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0C368DF7" w:rsidR="00F445B1" w:rsidRPr="005B63E8" w:rsidRDefault="000E5F0E" w:rsidP="004A6D2F">
            <w:pPr>
              <w:rPr>
                <w:rStyle w:val="Firstpagetablebold"/>
              </w:rPr>
            </w:pPr>
            <w:r w:rsidRPr="005B63E8">
              <w:rPr>
                <w:rStyle w:val="Firstpagetablebold"/>
              </w:rPr>
              <w:t>Scrutiny Committee</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3D357F69" w:rsidR="00F445B1" w:rsidRPr="009E30E2" w:rsidRDefault="000E5F0E" w:rsidP="62B73EE3">
            <w:pPr>
              <w:rPr>
                <w:b/>
                <w:bCs/>
                <w:color w:val="auto"/>
              </w:rPr>
            </w:pPr>
            <w:r>
              <w:rPr>
                <w:rStyle w:val="Firstpagetablebold"/>
                <w:rFonts w:cs="Arial"/>
                <w:b w:val="0"/>
                <w:color w:val="auto"/>
              </w:rPr>
              <w:t>2</w:t>
            </w:r>
            <w:r w:rsidR="00F8263D">
              <w:rPr>
                <w:rStyle w:val="Firstpagetablebold"/>
                <w:rFonts w:cs="Arial"/>
                <w:b w:val="0"/>
                <w:color w:val="auto"/>
              </w:rPr>
              <w:t>6</w:t>
            </w:r>
            <w:r>
              <w:rPr>
                <w:rStyle w:val="Firstpagetablebold"/>
                <w:rFonts w:cs="Arial"/>
                <w:b w:val="0"/>
                <w:color w:val="auto"/>
              </w:rPr>
              <w:t xml:space="preserve"> March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215DFC3F" w:rsidR="00F445B1" w:rsidRPr="009E30E2" w:rsidRDefault="000E5F0E" w:rsidP="004A6D2F">
            <w:pPr>
              <w:rPr>
                <w:rStyle w:val="Firstpagetablebold"/>
                <w:color w:val="auto"/>
              </w:rPr>
            </w:pPr>
            <w:r>
              <w:rPr>
                <w:rStyle w:val="Firstpagetablebold"/>
                <w:rFonts w:cs="Arial"/>
                <w:b w:val="0"/>
                <w:color w:val="auto"/>
              </w:rPr>
              <w:t>Director of Law, Governance and Strategy</w:t>
            </w:r>
            <w:r w:rsidR="001B691D">
              <w:rPr>
                <w:rStyle w:val="Firstpagetablebold"/>
                <w:rFonts w:cs="Arial"/>
                <w:b w:val="0"/>
                <w:color w:val="auto"/>
              </w:rPr>
              <w:t xml:space="preserve"> (Monitoring Officer)</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38DD6857" w:rsidR="00F445B1" w:rsidRPr="009E30E2" w:rsidRDefault="000E5F0E" w:rsidP="004A6D2F">
            <w:pPr>
              <w:rPr>
                <w:rStyle w:val="Firstpagetablebold"/>
                <w:color w:val="auto"/>
              </w:rPr>
            </w:pPr>
            <w:r>
              <w:rPr>
                <w:rStyle w:val="Firstpagetablebold"/>
                <w:rFonts w:cs="Arial"/>
                <w:b w:val="0"/>
                <w:color w:val="auto"/>
              </w:rPr>
              <w:t>Urgent Key Decisions End of Year Update</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38CF48DB" w:rsidR="00D5547E" w:rsidRPr="009E30E2" w:rsidRDefault="00DF73D9" w:rsidP="00DB7AD7">
            <w:pPr>
              <w:rPr>
                <w:color w:val="auto"/>
              </w:rPr>
            </w:pPr>
            <w:r>
              <w:rPr>
                <w:color w:val="auto"/>
              </w:rPr>
              <w:t>To provide t</w:t>
            </w:r>
            <w:r w:rsidR="00F61602">
              <w:rPr>
                <w:color w:val="auto"/>
              </w:rPr>
              <w:t>he</w:t>
            </w:r>
            <w:r>
              <w:rPr>
                <w:color w:val="auto"/>
              </w:rPr>
              <w:t xml:space="preserve"> Scrutiny </w:t>
            </w:r>
            <w:r w:rsidR="00F61602">
              <w:rPr>
                <w:color w:val="auto"/>
              </w:rPr>
              <w:t xml:space="preserve">Committee with </w:t>
            </w:r>
            <w:r>
              <w:rPr>
                <w:color w:val="auto"/>
              </w:rPr>
              <w:t xml:space="preserve">a summary of the urgent key decisions taken in this municipal year. </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79C656E4" w:rsidR="00025250" w:rsidRPr="009E30E2" w:rsidRDefault="000E5F0E" w:rsidP="00025250">
            <w:pPr>
              <w:rPr>
                <w:color w:val="auto"/>
              </w:rPr>
            </w:pPr>
            <w:r>
              <w:rPr>
                <w:rFonts w:cs="Arial"/>
                <w:color w:val="auto"/>
              </w:rPr>
              <w:t>N</w:t>
            </w:r>
            <w:r>
              <w:t>o</w:t>
            </w:r>
            <w:r w:rsidR="00025250" w:rsidRPr="009E30E2">
              <w:rPr>
                <w:rFonts w:cs="Arial"/>
                <w:color w:val="auto"/>
              </w:rPr>
              <w:t xml:space="preserve">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611D1E66" w:rsidR="00025250" w:rsidRPr="009E30E2" w:rsidRDefault="000E5F0E" w:rsidP="00025250">
            <w:pPr>
              <w:rPr>
                <w:color w:val="auto"/>
              </w:rPr>
            </w:pPr>
            <w:r>
              <w:rPr>
                <w:color w:val="auto"/>
              </w:rPr>
              <w:t>C</w:t>
            </w:r>
            <w:r>
              <w:t>ouncillor Susan Brown, Leader and Cabinet Member for Partnership Working</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548BF5F9" w:rsidR="00025250" w:rsidRPr="009E30E2" w:rsidRDefault="00157335" w:rsidP="00025250">
            <w:pPr>
              <w:rPr>
                <w:color w:val="auto"/>
              </w:rPr>
            </w:pPr>
            <w:r>
              <w:rPr>
                <w:color w:val="auto"/>
              </w:rPr>
              <w:t xml:space="preserve">A </w:t>
            </w:r>
            <w:proofErr w:type="gramStart"/>
            <w:r>
              <w:rPr>
                <w:color w:val="auto"/>
              </w:rPr>
              <w:t>Well Run</w:t>
            </w:r>
            <w:proofErr w:type="gramEnd"/>
            <w:r>
              <w:rPr>
                <w:color w:val="auto"/>
              </w:rPr>
              <w:t xml:space="preserve"> Council</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02FF7472" w:rsidR="00025250" w:rsidRPr="009E30E2" w:rsidRDefault="00157335" w:rsidP="00025250">
            <w:pPr>
              <w:rPr>
                <w:color w:val="auto"/>
              </w:rPr>
            </w:pPr>
            <w:r>
              <w:rPr>
                <w:color w:val="auto"/>
              </w:rPr>
              <w:t>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680FDA40" w:rsidR="00025250" w:rsidRPr="00975B07" w:rsidRDefault="00025250" w:rsidP="00FD0B08">
            <w:r w:rsidRPr="62B73EE3">
              <w:rPr>
                <w:rStyle w:val="Firstpagetablebold"/>
              </w:rPr>
              <w:t>Recommendation(s):</w:t>
            </w:r>
            <w:r w:rsidR="571C62E4" w:rsidRPr="62B73EE3">
              <w:rPr>
                <w:rStyle w:val="Firstpagetablebold"/>
              </w:rPr>
              <w:t xml:space="preserve"> </w:t>
            </w:r>
            <w:r w:rsidRPr="00030D1F">
              <w:rPr>
                <w:rStyle w:val="Firstpagetablebold"/>
                <w:b w:val="0"/>
              </w:rPr>
              <w:t xml:space="preserve">That </w:t>
            </w:r>
            <w:r w:rsidR="00030D1F" w:rsidRPr="00030D1F">
              <w:rPr>
                <w:rStyle w:val="Firstpagetablebold"/>
                <w:b w:val="0"/>
              </w:rPr>
              <w:t xml:space="preserve">the </w:t>
            </w:r>
            <w:r w:rsidR="000E5F0E" w:rsidRPr="00030D1F">
              <w:rPr>
                <w:rStyle w:val="Firstpagetablebold"/>
                <w:b w:val="0"/>
              </w:rPr>
              <w:t>Scrutiny</w:t>
            </w:r>
            <w:r w:rsidRPr="00030D1F">
              <w:rPr>
                <w:rStyle w:val="Firstpagetablebold"/>
                <w:b w:val="0"/>
              </w:rPr>
              <w:t xml:space="preserve"> </w:t>
            </w:r>
            <w:r w:rsidR="00030D1F" w:rsidRPr="00030D1F">
              <w:rPr>
                <w:rStyle w:val="Firstpagetablebold"/>
                <w:b w:val="0"/>
              </w:rPr>
              <w:t xml:space="preserve">Committee </w:t>
            </w:r>
            <w:r w:rsidRPr="00030D1F">
              <w:rPr>
                <w:rStyle w:val="Firstpagetablebold"/>
                <w:b w:val="0"/>
              </w:rPr>
              <w:t>resolves to:</w:t>
            </w:r>
          </w:p>
        </w:tc>
      </w:tr>
      <w:tr w:rsidR="00025250" w:rsidRPr="00975B07" w14:paraId="128A7C0D" w14:textId="77777777" w:rsidTr="00410488">
        <w:trPr>
          <w:trHeight w:val="283"/>
        </w:trPr>
        <w:tc>
          <w:tcPr>
            <w:tcW w:w="426" w:type="dxa"/>
            <w:tcBorders>
              <w:top w:val="single" w:sz="8" w:space="0" w:color="000000" w:themeColor="text1"/>
              <w:left w:val="single" w:sz="8" w:space="0" w:color="000000" w:themeColor="text1"/>
              <w:bottom w:val="single" w:sz="4" w:space="0" w:color="auto"/>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single" w:sz="4" w:space="0" w:color="auto"/>
              <w:right w:val="single" w:sz="8" w:space="0" w:color="000000" w:themeColor="text1"/>
            </w:tcBorders>
            <w:shd w:val="clear" w:color="auto" w:fill="auto"/>
          </w:tcPr>
          <w:p w14:paraId="2D683A1F" w14:textId="3D54BEF5" w:rsidR="00025250" w:rsidRPr="001356F1" w:rsidRDefault="000E5F0E" w:rsidP="00FD0B08">
            <w:r>
              <w:rPr>
                <w:rStyle w:val="Firstpagetablebold"/>
              </w:rPr>
              <w:t>Note</w:t>
            </w:r>
            <w:r>
              <w:rPr>
                <w:rStyle w:val="Firstpagetablebold"/>
                <w:b w:val="0"/>
                <w:bCs/>
              </w:rPr>
              <w:t xml:space="preserve"> the </w:t>
            </w:r>
            <w:r w:rsidR="00B5254B">
              <w:rPr>
                <w:rStyle w:val="Firstpagetablebold"/>
                <w:b w:val="0"/>
                <w:bCs/>
              </w:rPr>
              <w:t>list of urgent key decisions taken since April 2024 and March 2025</w:t>
            </w:r>
            <w:r w:rsidR="00025250" w:rsidRPr="001356F1">
              <w:t xml:space="preserve">; </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030D1F" w:rsidRPr="003E4C33" w14:paraId="203943B2" w14:textId="77777777" w:rsidTr="007E7E5D">
        <w:trPr>
          <w:trHeight w:val="300"/>
        </w:trPr>
        <w:tc>
          <w:tcPr>
            <w:tcW w:w="8845" w:type="dxa"/>
            <w:gridSpan w:val="2"/>
            <w:tcBorders>
              <w:bottom w:val="single" w:sz="8" w:space="0" w:color="000000" w:themeColor="text1"/>
            </w:tcBorders>
            <w:hideMark/>
          </w:tcPr>
          <w:p w14:paraId="014DC989" w14:textId="77777777" w:rsidR="00030D1F" w:rsidRPr="003E4C33" w:rsidRDefault="00030D1F" w:rsidP="007E7E5D">
            <w:pPr>
              <w:jc w:val="center"/>
              <w:rPr>
                <w:rStyle w:val="Firstpagetablebold"/>
                <w:rFonts w:cs="Arial"/>
              </w:rPr>
            </w:pPr>
            <w:r w:rsidRPr="003E4C33">
              <w:rPr>
                <w:rStyle w:val="Firstpagetablebold"/>
                <w:rFonts w:cs="Arial"/>
              </w:rPr>
              <w:t xml:space="preserve">Information Exempt </w:t>
            </w:r>
            <w:proofErr w:type="gramStart"/>
            <w:r w:rsidRPr="003E4C33">
              <w:rPr>
                <w:rStyle w:val="Firstpagetablebold"/>
                <w:rFonts w:cs="Arial"/>
              </w:rPr>
              <w:t>From</w:t>
            </w:r>
            <w:proofErr w:type="gramEnd"/>
            <w:r w:rsidRPr="003E4C33">
              <w:rPr>
                <w:rStyle w:val="Firstpagetablebold"/>
                <w:rFonts w:cs="Arial"/>
              </w:rPr>
              <w:t xml:space="preserve"> Publication </w:t>
            </w:r>
          </w:p>
        </w:tc>
      </w:tr>
      <w:tr w:rsidR="00030D1F" w:rsidRPr="003E4C33" w14:paraId="32D95A58" w14:textId="77777777" w:rsidTr="007E7E5D">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right w:val="single" w:sz="4" w:space="0" w:color="auto"/>
            </w:tcBorders>
          </w:tcPr>
          <w:p w14:paraId="4FE6BC9C" w14:textId="77777777" w:rsidR="00030D1F" w:rsidRPr="009E30E2" w:rsidRDefault="00030D1F" w:rsidP="007E7E5D">
            <w:pPr>
              <w:rPr>
                <w:rStyle w:val="Firstpagetablebold"/>
                <w:rFonts w:cs="Arial"/>
              </w:rPr>
            </w:pPr>
            <w:r>
              <w:rPr>
                <w:rStyle w:val="Firstpagetablebold"/>
                <w:rFonts w:cs="Arial"/>
                <w:color w:val="auto"/>
              </w:rPr>
              <w:t>N/A</w:t>
            </w:r>
          </w:p>
        </w:tc>
        <w:tc>
          <w:tcPr>
            <w:tcW w:w="6407" w:type="dxa"/>
            <w:tcBorders>
              <w:top w:val="nil"/>
              <w:left w:val="single" w:sz="4" w:space="0" w:color="auto"/>
              <w:bottom w:val="single" w:sz="8" w:space="0" w:color="000000" w:themeColor="text1"/>
              <w:right w:val="single" w:sz="8" w:space="0" w:color="000000" w:themeColor="text1"/>
            </w:tcBorders>
          </w:tcPr>
          <w:p w14:paraId="61DE93CF" w14:textId="77777777" w:rsidR="00030D1F" w:rsidRPr="00C21EB4" w:rsidRDefault="00030D1F" w:rsidP="007E7E5D">
            <w:pPr>
              <w:ind w:left="360" w:hanging="360"/>
              <w:rPr>
                <w:rFonts w:cs="Arial"/>
              </w:rPr>
            </w:pPr>
            <w:r w:rsidRPr="00C21EB4">
              <w:rPr>
                <w:rFonts w:cs="Arial"/>
              </w:rPr>
              <w:t>N/A</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21C2C613" w:rsidR="002312EA" w:rsidRPr="009E30E2" w:rsidRDefault="00030D1F" w:rsidP="00FD0B08">
            <w:pPr>
              <w:rPr>
                <w:rStyle w:val="Firstpagetablebold"/>
                <w:rFonts w:cs="Arial"/>
                <w:color w:val="auto"/>
              </w:rPr>
            </w:pPr>
            <w:r>
              <w:rPr>
                <w:rStyle w:val="Firstpagetablebold"/>
                <w:rFonts w:cs="Arial"/>
                <w:color w:val="auto"/>
              </w:rPr>
              <w:t>N/A</w:t>
            </w:r>
          </w:p>
        </w:tc>
        <w:tc>
          <w:tcPr>
            <w:tcW w:w="2803" w:type="dxa"/>
            <w:tcBorders>
              <w:top w:val="single" w:sz="4" w:space="0" w:color="auto"/>
              <w:left w:val="single" w:sz="4" w:space="0" w:color="auto"/>
              <w:bottom w:val="single" w:sz="4" w:space="0" w:color="auto"/>
              <w:right w:val="single" w:sz="4" w:space="0" w:color="auto"/>
            </w:tcBorders>
          </w:tcPr>
          <w:p w14:paraId="3E2ED561" w14:textId="5FB21871" w:rsidR="002312EA" w:rsidRPr="009E30E2" w:rsidRDefault="00030D1F" w:rsidP="00FD0B08">
            <w:pPr>
              <w:rPr>
                <w:rFonts w:cs="Arial"/>
                <w:color w:val="auto"/>
              </w:rPr>
            </w:pPr>
            <w:r>
              <w:rPr>
                <w:rFonts w:cs="Arial"/>
                <w:color w:val="auto"/>
              </w:rPr>
              <w:t>N</w:t>
            </w:r>
            <w:r>
              <w:rPr>
                <w:color w:val="auto"/>
              </w:rPr>
              <w:t>/A</w:t>
            </w:r>
          </w:p>
        </w:tc>
        <w:tc>
          <w:tcPr>
            <w:tcW w:w="4455" w:type="dxa"/>
            <w:tcBorders>
              <w:top w:val="single" w:sz="4" w:space="0" w:color="auto"/>
              <w:left w:val="single" w:sz="4" w:space="0" w:color="auto"/>
              <w:bottom w:val="single" w:sz="4" w:space="0" w:color="auto"/>
              <w:right w:val="single" w:sz="4" w:space="0" w:color="auto"/>
            </w:tcBorders>
          </w:tcPr>
          <w:p w14:paraId="349B4576" w14:textId="16023F0D" w:rsidR="002312EA" w:rsidRPr="009E30E2" w:rsidRDefault="00030D1F" w:rsidP="00FD0B08">
            <w:pPr>
              <w:ind w:left="18" w:hanging="18"/>
              <w:rPr>
                <w:rFonts w:cs="Arial"/>
                <w:color w:val="auto"/>
              </w:rPr>
            </w:pPr>
            <w:r>
              <w:rPr>
                <w:rFonts w:cs="Arial"/>
                <w:color w:val="auto"/>
              </w:rPr>
              <w:t>N/A</w:t>
            </w: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0D136CA" w14:textId="710C805D" w:rsidR="008954DF" w:rsidRDefault="00E300E9" w:rsidP="00E300E9">
      <w:pPr>
        <w:pStyle w:val="ListParagraph"/>
        <w:numPr>
          <w:ilvl w:val="0"/>
          <w:numId w:val="37"/>
        </w:numPr>
      </w:pPr>
      <w:r>
        <w:t>The Scrutiny Committee, a</w:t>
      </w:r>
      <w:r w:rsidR="00617482">
        <w:t xml:space="preserve">t </w:t>
      </w:r>
      <w:r w:rsidR="00157335">
        <w:t>its</w:t>
      </w:r>
      <w:r w:rsidR="00617482">
        <w:t xml:space="preserve"> meeting on </w:t>
      </w:r>
      <w:r w:rsidR="0088404B">
        <w:t>14</w:t>
      </w:r>
      <w:r w:rsidR="0088404B" w:rsidRPr="0088404B">
        <w:rPr>
          <w:vertAlign w:val="superscript"/>
        </w:rPr>
        <w:t>th</w:t>
      </w:r>
      <w:r w:rsidR="0088404B">
        <w:t xml:space="preserve"> January 2025, requested a list of Urgent Key Decisions taken in the current municipal year. This followed a report from the Director of Law, Governance and Strategy (previously Head of Law and Governance) setting out the actions taken for reducing the amount of urgent key decisions.</w:t>
      </w:r>
    </w:p>
    <w:p w14:paraId="2DDE3863" w14:textId="77777777" w:rsidR="00155C92" w:rsidRDefault="00712358" w:rsidP="0029403A">
      <w:pPr>
        <w:pStyle w:val="ListParagraph"/>
        <w:numPr>
          <w:ilvl w:val="0"/>
          <w:numId w:val="37"/>
        </w:numPr>
      </w:pPr>
      <w:r>
        <w:t>All urgent key decisions have been report</w:t>
      </w:r>
      <w:r w:rsidR="008417AA">
        <w:t>ed</w:t>
      </w:r>
      <w:r>
        <w:t xml:space="preserve"> to full Council in November 2024 and January 2025, as per section 17.9 of the Constitution.</w:t>
      </w:r>
    </w:p>
    <w:p w14:paraId="6C52C287" w14:textId="5DFB941B" w:rsidR="0088404B" w:rsidRDefault="00172199" w:rsidP="00E300E9">
      <w:pPr>
        <w:pStyle w:val="ListParagraph"/>
        <w:numPr>
          <w:ilvl w:val="0"/>
          <w:numId w:val="37"/>
        </w:numPr>
      </w:pPr>
      <w:r>
        <w:lastRenderedPageBreak/>
        <w:t>The Scrutiny Committee are asked to note the urgent key decisions taken in the 2024-2025 municipal year</w:t>
      </w:r>
      <w:r w:rsidR="00B20B7C">
        <w:t>.</w:t>
      </w:r>
    </w:p>
    <w:p w14:paraId="52561C7D" w14:textId="77777777" w:rsidR="003D471F" w:rsidRPr="001356F1" w:rsidRDefault="003D471F" w:rsidP="003D471F"/>
    <w:p w14:paraId="70524038" w14:textId="291B89EC" w:rsidR="00E87F7A" w:rsidRDefault="00F759C0" w:rsidP="00F759C0">
      <w:pPr>
        <w:pStyle w:val="bParagraphtext"/>
        <w:numPr>
          <w:ilvl w:val="0"/>
          <w:numId w:val="0"/>
        </w:numPr>
      </w:pPr>
      <w:r w:rsidRPr="00F759C0">
        <w:rPr>
          <w:b/>
        </w:rPr>
        <w:t>Urgent Key Decision for the award of the Hosting and Data Centre Services Contract to Specialist Computer Centres (SCC)</w:t>
      </w:r>
    </w:p>
    <w:p w14:paraId="636FFA7D" w14:textId="7CCB04F7" w:rsidR="00CF42C5" w:rsidRDefault="00F759C0" w:rsidP="00F759C0">
      <w:pPr>
        <w:pStyle w:val="ListParagraph"/>
        <w:numPr>
          <w:ilvl w:val="0"/>
          <w:numId w:val="37"/>
        </w:numPr>
      </w:pPr>
      <w:r w:rsidRPr="00315801">
        <w:t>The decision</w:t>
      </w:r>
      <w:r w:rsidR="002705F0">
        <w:t>,</w:t>
      </w:r>
      <w:r w:rsidRPr="00315801">
        <w:t xml:space="preserve"> </w:t>
      </w:r>
      <w:r w:rsidR="002705F0">
        <w:t xml:space="preserve">taken on 1 October 2024 by the Executive Director (Corporate Services) (now Deputy Chief Executive for Citizen and City Services) </w:t>
      </w:r>
      <w:r w:rsidR="000C5023">
        <w:t xml:space="preserve">was </w:t>
      </w:r>
      <w:r w:rsidRPr="00315801">
        <w:t>to award a 5-year contract to SCC (Specialist Computer Centres) for hosting and data centre services, including migration to a cloud-based Azure solution. The contract value is £570,000 per year, with additional provisions for overages. The contract also includes deferred payments for two quarters, reducing immediate financial pressure on the Council</w:t>
      </w:r>
      <w:r>
        <w:t>.</w:t>
      </w:r>
    </w:p>
    <w:p w14:paraId="6221FA95" w14:textId="52E254D5" w:rsidR="00F759C0" w:rsidRDefault="00F759C0" w:rsidP="00F759C0">
      <w:pPr>
        <w:pStyle w:val="ListParagraph"/>
        <w:numPr>
          <w:ilvl w:val="0"/>
          <w:numId w:val="37"/>
        </w:numPr>
      </w:pPr>
      <w:r>
        <w:t xml:space="preserve">Reasons for decision – the decision </w:t>
      </w:r>
      <w:r w:rsidR="00186B67">
        <w:t>was</w:t>
      </w:r>
      <w:r>
        <w:t xml:space="preserve"> made to ensure continuity of essential IT services, reduce financial burden through deferred payments, and provide a pathway to a more efficient cloud-based service. The new contract terms are favourable, offering long-term financial stability and operational efficiency.</w:t>
      </w:r>
    </w:p>
    <w:p w14:paraId="561689E9" w14:textId="073F6B01" w:rsidR="00F759C0" w:rsidRDefault="00F759C0" w:rsidP="00F759C0">
      <w:pPr>
        <w:pStyle w:val="ListParagraph"/>
        <w:numPr>
          <w:ilvl w:val="0"/>
          <w:numId w:val="37"/>
        </w:numPr>
      </w:pPr>
      <w:r>
        <w:t>Alternative options considered –</w:t>
      </w:r>
    </w:p>
    <w:p w14:paraId="2E022AE0" w14:textId="77777777" w:rsidR="00F759C0" w:rsidRDefault="00F759C0" w:rsidP="00F759C0">
      <w:pPr>
        <w:pStyle w:val="ListParagraph"/>
        <w:numPr>
          <w:ilvl w:val="1"/>
          <w:numId w:val="37"/>
        </w:numPr>
      </w:pPr>
      <w:r>
        <w:t>Continue with the existing contract: This option was rejected due to high overage costs and financial strain.</w:t>
      </w:r>
    </w:p>
    <w:p w14:paraId="0312ABA8" w14:textId="4D0425BE" w:rsidR="00667C9C" w:rsidRDefault="00F759C0" w:rsidP="00667C9C">
      <w:pPr>
        <w:pStyle w:val="ListParagraph"/>
        <w:numPr>
          <w:ilvl w:val="1"/>
          <w:numId w:val="37"/>
        </w:numPr>
      </w:pPr>
      <w:r>
        <w:t>Tender for a new provider: This option was considered but rejected due to time constraints and the favourable terms negotiated with SCC.</w:t>
      </w:r>
    </w:p>
    <w:p w14:paraId="00142E8C" w14:textId="68969018" w:rsidR="00C03C98" w:rsidRDefault="00C03C98" w:rsidP="00344488">
      <w:pPr>
        <w:pStyle w:val="ListParagraph"/>
      </w:pPr>
      <w:r w:rsidRPr="0072179F">
        <w:t xml:space="preserve">The contract value </w:t>
      </w:r>
      <w:r w:rsidR="00810B72">
        <w:t>was</w:t>
      </w:r>
      <w:r w:rsidRPr="0072179F">
        <w:t xml:space="preserve"> £570,000 per year, with additional provisions for overages. The contract also includes deferred payments for two quarters, reducing immediate financial pressure on the Council.</w:t>
      </w:r>
    </w:p>
    <w:p w14:paraId="6DAD79DD" w14:textId="7F3EA5D0" w:rsidR="00C03C98" w:rsidRPr="003F6E0F" w:rsidRDefault="00C03C98" w:rsidP="00810B72">
      <w:pPr>
        <w:pStyle w:val="ListParagraph"/>
      </w:pPr>
      <w:bookmarkStart w:id="0" w:name="_Hlk190100325"/>
      <w:r w:rsidRPr="003F6E0F">
        <w:t>At its meeting on</w:t>
      </w:r>
      <w:r>
        <w:t xml:space="preserve"> 17 April 2024</w:t>
      </w:r>
      <w:r w:rsidRPr="003F6E0F">
        <w:t>, Cabinet delegated authority</w:t>
      </w:r>
      <w:r>
        <w:t xml:space="preserve"> </w:t>
      </w:r>
      <w:r w:rsidRPr="008E4930">
        <w:t>to the Executive Director (Corporate Resources)</w:t>
      </w:r>
      <w:r w:rsidR="00172199">
        <w:t xml:space="preserve"> (now the Deputy Chief Executive – City and Citizen Services)</w:t>
      </w:r>
      <w:r w:rsidRPr="008E4930">
        <w:t xml:space="preserve"> in consultation with the </w:t>
      </w:r>
      <w:r w:rsidR="00172199">
        <w:t>Monitoring Officer</w:t>
      </w:r>
      <w:r w:rsidRPr="008E4930">
        <w:t xml:space="preserve">, the </w:t>
      </w:r>
      <w:r w:rsidR="00172199">
        <w:t>Section 151 Officer</w:t>
      </w:r>
      <w:r w:rsidRPr="008E4930">
        <w:t xml:space="preserve">, and the Cabinet Member for Citizen Focused Services and Council Companies to agree the final terms and </w:t>
      </w:r>
      <w:proofErr w:type="gramStart"/>
      <w:r w:rsidRPr="008E4930">
        <w:t>enter into</w:t>
      </w:r>
      <w:proofErr w:type="gramEnd"/>
      <w:r w:rsidRPr="008E4930">
        <w:t xml:space="preserve"> a contract with the preferred supplier.</w:t>
      </w:r>
    </w:p>
    <w:bookmarkEnd w:id="0"/>
    <w:p w14:paraId="0144EE20" w14:textId="2022E166" w:rsidR="00667C9C" w:rsidRPr="00402B5B" w:rsidRDefault="00C03C98" w:rsidP="00667C9C">
      <w:pPr>
        <w:pStyle w:val="ListParagraph"/>
        <w:rPr>
          <w:sz w:val="16"/>
          <w:szCs w:val="16"/>
        </w:rPr>
      </w:pPr>
      <w:r>
        <w:rPr>
          <w:rFonts w:cs="Arial"/>
        </w:rPr>
        <w:t>Reasons for using the urgency provisions was because t</w:t>
      </w:r>
      <w:r w:rsidRPr="006B0804">
        <w:rPr>
          <w:rFonts w:cs="Arial"/>
        </w:rPr>
        <w:t>his decision secures the provision of critical hosting and data centre services for Oxford City Council, while transitioning to a more cost-effective cloud-based Azure solution. It also alleviate</w:t>
      </w:r>
      <w:r w:rsidR="00763FBB">
        <w:rPr>
          <w:rFonts w:cs="Arial"/>
        </w:rPr>
        <w:t>d</w:t>
      </w:r>
      <w:r w:rsidRPr="006B0804">
        <w:rPr>
          <w:rFonts w:cs="Arial"/>
        </w:rPr>
        <w:t xml:space="preserve"> financial pressure by deferring payments and reducing overage costs over the contract term.</w:t>
      </w:r>
      <w:r>
        <w:rPr>
          <w:rFonts w:cs="Arial"/>
        </w:rPr>
        <w:t xml:space="preserve"> Any deferral to this would have incurred additional costs to the Council, and potential loss of webservices.</w:t>
      </w:r>
    </w:p>
    <w:p w14:paraId="171A419E" w14:textId="59BD546B" w:rsidR="00763FBB" w:rsidRPr="00667C9C" w:rsidRDefault="00DC024E" w:rsidP="00667C9C">
      <w:pPr>
        <w:pStyle w:val="ListParagraph"/>
        <w:rPr>
          <w:sz w:val="16"/>
          <w:szCs w:val="16"/>
        </w:rPr>
      </w:pPr>
      <w:r>
        <w:rPr>
          <w:rFonts w:cs="Arial"/>
        </w:rPr>
        <w:t>Scrutiny</w:t>
      </w:r>
      <w:r w:rsidR="00763FBB">
        <w:rPr>
          <w:rFonts w:cs="Arial"/>
        </w:rPr>
        <w:t xml:space="preserve"> </w:t>
      </w:r>
      <w:proofErr w:type="gramStart"/>
      <w:r w:rsidR="00763FBB">
        <w:rPr>
          <w:rFonts w:cs="Arial"/>
        </w:rPr>
        <w:t>are</w:t>
      </w:r>
      <w:proofErr w:type="gramEnd"/>
      <w:r w:rsidR="00763FBB">
        <w:rPr>
          <w:rFonts w:cs="Arial"/>
        </w:rPr>
        <w:t xml:space="preserve"> asked to note that the threshold for key decision has since changed and therefore this would no longer be a </w:t>
      </w:r>
      <w:r>
        <w:rPr>
          <w:rFonts w:cs="Arial"/>
        </w:rPr>
        <w:t xml:space="preserve">key decision. </w:t>
      </w:r>
    </w:p>
    <w:p w14:paraId="6FDEE838" w14:textId="77777777" w:rsidR="00344488" w:rsidRDefault="00344488" w:rsidP="00667C9C">
      <w:pPr>
        <w:rPr>
          <w:b/>
        </w:rPr>
      </w:pPr>
    </w:p>
    <w:p w14:paraId="5556DAA0" w14:textId="545C315F" w:rsidR="002312EA" w:rsidRPr="00667C9C" w:rsidRDefault="00667C9C" w:rsidP="00667C9C">
      <w:pPr>
        <w:rPr>
          <w:sz w:val="16"/>
          <w:szCs w:val="16"/>
        </w:rPr>
      </w:pPr>
      <w:r w:rsidRPr="00667C9C">
        <w:rPr>
          <w:b/>
        </w:rPr>
        <w:t xml:space="preserve">Approval of the Council into a JCT with Serco Operations Limited to deliver works required on the Leisure Portfolio </w:t>
      </w:r>
    </w:p>
    <w:p w14:paraId="7FE8A2EF" w14:textId="7A74DB2C" w:rsidR="00511A1E" w:rsidRDefault="00511A1E" w:rsidP="00511A1E">
      <w:pPr>
        <w:pStyle w:val="ListParagraph"/>
      </w:pPr>
      <w:r>
        <w:t xml:space="preserve">The decision, taken </w:t>
      </w:r>
      <w:r w:rsidR="00F01A1A">
        <w:t xml:space="preserve">by Cabinet Member for a Healthy Oxford, </w:t>
      </w:r>
      <w:r w:rsidR="005D6B44">
        <w:t xml:space="preserve">under section 15.17 of the Constitution, </w:t>
      </w:r>
      <w:r>
        <w:t>on 30 October 2024 was</w:t>
      </w:r>
      <w:r w:rsidR="000C5023">
        <w:t>:</w:t>
      </w:r>
    </w:p>
    <w:p w14:paraId="6CA3330D" w14:textId="77777777" w:rsidR="005D6B44" w:rsidRPr="005D6B44" w:rsidRDefault="00D320D4" w:rsidP="00642475">
      <w:pPr>
        <w:pStyle w:val="ListParagraph"/>
        <w:numPr>
          <w:ilvl w:val="1"/>
          <w:numId w:val="47"/>
        </w:numPr>
      </w:pPr>
      <w:r w:rsidRPr="002C5666">
        <w:rPr>
          <w:rFonts w:cs="Arial"/>
          <w:b/>
          <w:bCs/>
        </w:rPr>
        <w:lastRenderedPageBreak/>
        <w:t>Approve</w:t>
      </w:r>
      <w:r w:rsidRPr="00511A1E">
        <w:rPr>
          <w:rFonts w:cs="Arial"/>
        </w:rPr>
        <w:t xml:space="preserve"> </w:t>
      </w:r>
      <w:proofErr w:type="gramStart"/>
      <w:r w:rsidRPr="00511A1E">
        <w:rPr>
          <w:rFonts w:cs="Arial"/>
        </w:rPr>
        <w:t>entering into</w:t>
      </w:r>
      <w:proofErr w:type="gramEnd"/>
      <w:r w:rsidRPr="00511A1E">
        <w:rPr>
          <w:rFonts w:cs="Arial"/>
        </w:rPr>
        <w:t xml:space="preserve"> the JCT contract with Serco Operations Limited to enable the works to be delivered as required under the Leisure Operator Contract, the JCT is attached as Exempt Appendix 1 – form of JCT Contract</w:t>
      </w:r>
    </w:p>
    <w:p w14:paraId="7309BFD6" w14:textId="53C2A0E4" w:rsidR="00A15391" w:rsidRPr="005D6B44" w:rsidRDefault="00D320D4" w:rsidP="00642475">
      <w:pPr>
        <w:pStyle w:val="ListParagraph"/>
        <w:numPr>
          <w:ilvl w:val="1"/>
          <w:numId w:val="47"/>
        </w:numPr>
      </w:pPr>
      <w:r w:rsidRPr="002C5666">
        <w:rPr>
          <w:rFonts w:cs="Arial"/>
          <w:b/>
          <w:bCs/>
        </w:rPr>
        <w:t>Approve</w:t>
      </w:r>
      <w:r w:rsidRPr="005D6B44">
        <w:rPr>
          <w:rFonts w:cs="Arial"/>
        </w:rPr>
        <w:t xml:space="preserve"> the spend of £1,373,308 under the JCT contract.</w:t>
      </w:r>
    </w:p>
    <w:p w14:paraId="00804177" w14:textId="183E02CE" w:rsidR="005D6B44" w:rsidRDefault="005D6B44" w:rsidP="005D6B44">
      <w:pPr>
        <w:pStyle w:val="ListParagraph"/>
      </w:pPr>
      <w:r>
        <w:t>Reason for decision – d</w:t>
      </w:r>
      <w:r w:rsidRPr="007149B6">
        <w:t>uring the contract process for the new Leisure Operator Contract the Council included the provision for the Council to require the Leisure Operator to undertake dilapidation works that the Council would fund. This require</w:t>
      </w:r>
      <w:r w:rsidR="00DC024E">
        <w:t>d</w:t>
      </w:r>
      <w:r w:rsidRPr="007149B6">
        <w:t xml:space="preserve"> the parties to enter into a JCT </w:t>
      </w:r>
      <w:proofErr w:type="gramStart"/>
      <w:r w:rsidRPr="007149B6">
        <w:t>contract</w:t>
      </w:r>
      <w:proofErr w:type="gramEnd"/>
      <w:r w:rsidRPr="007149B6">
        <w:t xml:space="preserve"> but this was not appended to in the contract and decision arrangements. As such there is a need to contract under the JCT to enable the works and the payment for the works. Entering this JCT is required to allow the Council and the Leisure Operator to fulfil their obligations under the Leisure Operator Contract.</w:t>
      </w:r>
    </w:p>
    <w:p w14:paraId="01BD2F30" w14:textId="67046161" w:rsidR="00216DCF" w:rsidRPr="003D471F" w:rsidRDefault="007A6319" w:rsidP="000C5023">
      <w:pPr>
        <w:pStyle w:val="ListParagraph"/>
      </w:pPr>
      <w:r w:rsidRPr="000C5023">
        <w:rPr>
          <w:rFonts w:cs="Arial"/>
        </w:rPr>
        <w:t>Reasons for using the urgency provisions was because</w:t>
      </w:r>
      <w:r w:rsidR="003F4EF4">
        <w:rPr>
          <w:rFonts w:cs="Arial"/>
        </w:rPr>
        <w:t xml:space="preserve"> u</w:t>
      </w:r>
      <w:r w:rsidR="003F4EF4" w:rsidRPr="003F4EF4">
        <w:rPr>
          <w:rFonts w:cs="Arial"/>
        </w:rPr>
        <w:t>nder the new leisure operator contract it ha</w:t>
      </w:r>
      <w:r w:rsidR="00680445">
        <w:rPr>
          <w:rFonts w:cs="Arial"/>
        </w:rPr>
        <w:t>d</w:t>
      </w:r>
      <w:r w:rsidR="003F4EF4" w:rsidRPr="003F4EF4">
        <w:rPr>
          <w:rFonts w:cs="Arial"/>
        </w:rPr>
        <w:t xml:space="preserve"> been agreed that the Operator, Serco, c</w:t>
      </w:r>
      <w:r w:rsidR="003F4EF4">
        <w:rPr>
          <w:rFonts w:cs="Arial"/>
        </w:rPr>
        <w:t>ould</w:t>
      </w:r>
      <w:r w:rsidR="003F4EF4" w:rsidRPr="003F4EF4">
        <w:rPr>
          <w:rFonts w:cs="Arial"/>
        </w:rPr>
        <w:t xml:space="preserve"> call upon the Council to contribute £1.37m to their programme of works. The £1.37</w:t>
      </w:r>
      <w:r w:rsidR="002840C7">
        <w:rPr>
          <w:rFonts w:cs="Arial"/>
        </w:rPr>
        <w:t>m</w:t>
      </w:r>
      <w:r w:rsidR="003F4EF4" w:rsidRPr="003F4EF4">
        <w:rPr>
          <w:rFonts w:cs="Arial"/>
        </w:rPr>
        <w:t xml:space="preserve"> is a dilapidations contribution and is payable in lieu of the Council undertaking the works itself prior to Serco's occupation. These works were referenced in the original Cabinet decision. The works are budgeted and were included within the 24/25 budget round, approved by full Council. It </w:t>
      </w:r>
      <w:r w:rsidR="00680445">
        <w:rPr>
          <w:rFonts w:cs="Arial"/>
        </w:rPr>
        <w:t>did</w:t>
      </w:r>
      <w:r w:rsidR="003F4EF4" w:rsidRPr="003F4EF4">
        <w:rPr>
          <w:rFonts w:cs="Arial"/>
        </w:rPr>
        <w:t xml:space="preserve"> however become clear that the specific details on this, including the contractual terms, were not included in the contract. As they are works there is a requirement to use a standard form of contract and comply with applicable legislation concerning construction, design and health and safety.</w:t>
      </w:r>
    </w:p>
    <w:p w14:paraId="79C556BB" w14:textId="77777777" w:rsidR="003D471F" w:rsidRPr="000C5023" w:rsidRDefault="003D471F" w:rsidP="003D471F">
      <w:pPr>
        <w:pStyle w:val="ListParagraph"/>
        <w:numPr>
          <w:ilvl w:val="0"/>
          <w:numId w:val="0"/>
        </w:numPr>
        <w:ind w:left="360"/>
      </w:pPr>
    </w:p>
    <w:p w14:paraId="4E079FC5" w14:textId="1B5D6D6C" w:rsidR="000C5023" w:rsidRPr="000C5023" w:rsidRDefault="000C5023" w:rsidP="000C5023">
      <w:r w:rsidRPr="000C5023">
        <w:rPr>
          <w:b/>
        </w:rPr>
        <w:t>To take a decision to acquire properties at Barton Park from OCH(I)L and the developer and hold with the Housing Revenue Account</w:t>
      </w:r>
    </w:p>
    <w:p w14:paraId="27C077AB" w14:textId="061C4B20" w:rsidR="00216DCF" w:rsidRDefault="00E47BA6" w:rsidP="00E47BA6">
      <w:pPr>
        <w:pStyle w:val="ListParagraph"/>
      </w:pPr>
      <w:r>
        <w:t>The decision, taken under sections 4.6, 16.4 and 15.17</w:t>
      </w:r>
      <w:r w:rsidR="0029403A">
        <w:t xml:space="preserve"> on the Constitution by the Leader of the Council</w:t>
      </w:r>
      <w:r w:rsidR="00F61992">
        <w:t xml:space="preserve"> on 28 November 2024</w:t>
      </w:r>
      <w:r w:rsidR="007876F5">
        <w:t xml:space="preserve"> to:</w:t>
      </w:r>
    </w:p>
    <w:p w14:paraId="4F7EC510" w14:textId="77777777" w:rsidR="007876F5" w:rsidRPr="00C42CB0" w:rsidRDefault="007876F5" w:rsidP="007876F5">
      <w:pPr>
        <w:numPr>
          <w:ilvl w:val="0"/>
          <w:numId w:val="40"/>
        </w:numPr>
        <w:shd w:val="clear" w:color="auto" w:fill="FFFFFF"/>
        <w:spacing w:after="0"/>
        <w:rPr>
          <w:rFonts w:cs="Arial"/>
          <w:bCs/>
        </w:rPr>
      </w:pPr>
      <w:r w:rsidRPr="00C42CB0">
        <w:rPr>
          <w:rFonts w:cs="Arial"/>
          <w:b/>
        </w:rPr>
        <w:t xml:space="preserve">Approve, as an urgent decision outside of the policy and budget framework, </w:t>
      </w:r>
      <w:r w:rsidRPr="00C42CB0">
        <w:rPr>
          <w:rFonts w:cs="Arial"/>
        </w:rPr>
        <w:t>that the Council:</w:t>
      </w:r>
      <w:r w:rsidRPr="00C42CB0">
        <w:rPr>
          <w:rFonts w:cs="Arial"/>
          <w:b/>
          <w:bCs/>
        </w:rPr>
        <w:t xml:space="preserve"> </w:t>
      </w:r>
    </w:p>
    <w:p w14:paraId="4D5ADF0A" w14:textId="77777777" w:rsidR="007876F5" w:rsidRPr="00C42CB0" w:rsidRDefault="007876F5" w:rsidP="007876F5">
      <w:pPr>
        <w:numPr>
          <w:ilvl w:val="1"/>
          <w:numId w:val="40"/>
        </w:numPr>
        <w:shd w:val="clear" w:color="auto" w:fill="FFFFFF"/>
        <w:spacing w:after="0"/>
        <w:rPr>
          <w:rFonts w:cs="Arial"/>
        </w:rPr>
      </w:pPr>
      <w:r w:rsidRPr="00C42CB0">
        <w:rPr>
          <w:rFonts w:cs="Arial"/>
        </w:rPr>
        <w:t>takes a transfer of the 168 Barton Park residential units from Oxford City Housing (Investment) Limited (“OCH(I)L”</w:t>
      </w:r>
      <w:proofErr w:type="gramStart"/>
      <w:r w:rsidRPr="00C42CB0">
        <w:rPr>
          <w:rFonts w:cs="Arial"/>
        </w:rPr>
        <w:t>);</w:t>
      </w:r>
      <w:proofErr w:type="gramEnd"/>
    </w:p>
    <w:p w14:paraId="322B4F83" w14:textId="77777777" w:rsidR="007876F5" w:rsidRPr="00C42CB0" w:rsidRDefault="007876F5" w:rsidP="007876F5">
      <w:pPr>
        <w:numPr>
          <w:ilvl w:val="1"/>
          <w:numId w:val="40"/>
        </w:numPr>
        <w:shd w:val="clear" w:color="auto" w:fill="FFFFFF"/>
        <w:spacing w:after="0"/>
        <w:rPr>
          <w:rFonts w:cs="Arial"/>
        </w:rPr>
      </w:pPr>
      <w:r w:rsidRPr="00C42CB0">
        <w:rPr>
          <w:rFonts w:cs="Arial"/>
        </w:rPr>
        <w:t xml:space="preserve">acquires the remaining 184 units at Barton Park directly from the relevant phase developers for Phases 2, 3 and Phase 4 (“the developer”) at Barton Park as required under the overarching development agreement with Barton (Oxford) </w:t>
      </w:r>
      <w:proofErr w:type="gramStart"/>
      <w:r w:rsidRPr="00C42CB0">
        <w:rPr>
          <w:rFonts w:cs="Arial"/>
        </w:rPr>
        <w:t>LLP ;</w:t>
      </w:r>
      <w:proofErr w:type="gramEnd"/>
    </w:p>
    <w:p w14:paraId="42961601" w14:textId="77777777" w:rsidR="007876F5" w:rsidRPr="00543E40" w:rsidRDefault="007876F5" w:rsidP="007876F5">
      <w:pPr>
        <w:numPr>
          <w:ilvl w:val="1"/>
          <w:numId w:val="40"/>
        </w:numPr>
        <w:shd w:val="clear" w:color="auto" w:fill="FFFFFF"/>
        <w:spacing w:after="0"/>
        <w:rPr>
          <w:rFonts w:ascii="Helvetica" w:hAnsi="Helvetica"/>
          <w:color w:val="37474F"/>
          <w:sz w:val="20"/>
        </w:rPr>
      </w:pPr>
      <w:r w:rsidRPr="00C42CB0">
        <w:rPr>
          <w:rFonts w:cs="Arial"/>
        </w:rPr>
        <w:t>all properties to be purchased by the Housing Revenue Account (HRA) and from within the HRA capital budget.</w:t>
      </w:r>
    </w:p>
    <w:p w14:paraId="12D6EDCC" w14:textId="77777777" w:rsidR="007876F5" w:rsidRPr="00C41058" w:rsidRDefault="007876F5" w:rsidP="007876F5">
      <w:pPr>
        <w:numPr>
          <w:ilvl w:val="0"/>
          <w:numId w:val="40"/>
        </w:numPr>
        <w:shd w:val="clear" w:color="auto" w:fill="FFFFFF"/>
        <w:spacing w:after="0"/>
        <w:rPr>
          <w:rFonts w:ascii="Helvetica" w:hAnsi="Helvetica"/>
          <w:color w:val="37474F"/>
          <w:sz w:val="20"/>
        </w:rPr>
      </w:pPr>
      <w:r w:rsidRPr="00543E40">
        <w:rPr>
          <w:rFonts w:cs="Arial"/>
          <w:b/>
        </w:rPr>
        <w:t xml:space="preserve">Agree </w:t>
      </w:r>
      <w:r w:rsidRPr="005D496A">
        <w:rPr>
          <w:rFonts w:cs="Arial"/>
          <w:bCs/>
        </w:rPr>
        <w:t>that charging of the purchases approved at recommendation 1 (at the value shown in Appendix 2) is to the allocated HRA Capital budget for ‘Purchases of Properties from OX Place’, until such time as full Council may allocate a special budget for the purpose of acquiring the Social Rent homes at Barton Park into the HRA.</w:t>
      </w:r>
    </w:p>
    <w:p w14:paraId="5A6D5EE2" w14:textId="77777777" w:rsidR="007876F5" w:rsidRPr="006C70BA" w:rsidRDefault="007876F5" w:rsidP="007876F5">
      <w:pPr>
        <w:numPr>
          <w:ilvl w:val="0"/>
          <w:numId w:val="40"/>
        </w:numPr>
        <w:shd w:val="clear" w:color="auto" w:fill="FFFFFF"/>
        <w:spacing w:after="0"/>
        <w:rPr>
          <w:rStyle w:val="Firstpagetablebold"/>
          <w:rFonts w:ascii="Helvetica" w:hAnsi="Helvetica"/>
          <w:b w:val="0"/>
          <w:color w:val="37474F"/>
          <w:sz w:val="20"/>
        </w:rPr>
      </w:pPr>
      <w:r w:rsidRPr="00213F35">
        <w:rPr>
          <w:rStyle w:val="Firstpagetablebold"/>
        </w:rPr>
        <w:t>Approve and agree</w:t>
      </w:r>
      <w:r w:rsidRPr="00474F8D">
        <w:rPr>
          <w:rStyle w:val="Firstpagetablebold"/>
          <w:b w:val="0"/>
          <w:bCs/>
        </w:rPr>
        <w:t xml:space="preserve"> to the purchase of and authorise the entering of the relevant contract and transfer documentation, ancillary deeds of covenant and agreement for the acquisition of 5 new affordable homes at Barton Park (Phase 3) from the Developer directly into the Housing Revenue Account (HRA), as listed in Appendix 1</w:t>
      </w:r>
      <w:r w:rsidRPr="00213F35">
        <w:rPr>
          <w:rStyle w:val="Firstpagetablebold"/>
        </w:rPr>
        <w:t xml:space="preserve">. </w:t>
      </w:r>
    </w:p>
    <w:p w14:paraId="02FCA15C" w14:textId="77777777" w:rsidR="007876F5" w:rsidRDefault="007876F5" w:rsidP="007876F5">
      <w:pPr>
        <w:numPr>
          <w:ilvl w:val="0"/>
          <w:numId w:val="40"/>
        </w:numPr>
        <w:shd w:val="clear" w:color="auto" w:fill="FFFFFF"/>
        <w:spacing w:after="0"/>
        <w:rPr>
          <w:rStyle w:val="normaltextrun"/>
          <w:rFonts w:ascii="Helvetica" w:hAnsi="Helvetica"/>
          <w:color w:val="37474F"/>
          <w:sz w:val="20"/>
        </w:rPr>
      </w:pPr>
      <w:r w:rsidRPr="00213F35">
        <w:rPr>
          <w:rStyle w:val="Firstpagetablebold"/>
        </w:rPr>
        <w:lastRenderedPageBreak/>
        <w:t xml:space="preserve">Approve and agree </w:t>
      </w:r>
      <w:r w:rsidRPr="00474F8D">
        <w:rPr>
          <w:rStyle w:val="Firstpagetablebold"/>
          <w:b w:val="0"/>
          <w:bCs/>
        </w:rPr>
        <w:t>to the purchase of and authorise the entering of the relevant contract and transfer documentation, ancillary deeds of covenant and agreement for the acquisition of the</w:t>
      </w:r>
      <w:r w:rsidRPr="00213F35">
        <w:rPr>
          <w:rStyle w:val="Firstpagetablebold"/>
        </w:rPr>
        <w:t xml:space="preserve"> </w:t>
      </w:r>
      <w:r w:rsidRPr="00213F35">
        <w:rPr>
          <w:rStyle w:val="normaltextrun"/>
          <w:rFonts w:cs="Arial"/>
          <w:shd w:val="clear" w:color="auto" w:fill="FFFFFF"/>
        </w:rPr>
        <w:t xml:space="preserve">168 residential </w:t>
      </w:r>
      <w:r w:rsidRPr="00213F35">
        <w:rPr>
          <w:rStyle w:val="normaltextrun"/>
          <w:rFonts w:cs="Arial"/>
        </w:rPr>
        <w:t xml:space="preserve">freehold and leasehold </w:t>
      </w:r>
      <w:r w:rsidRPr="00213F35">
        <w:rPr>
          <w:rStyle w:val="normaltextrun"/>
          <w:rFonts w:cs="Arial"/>
          <w:shd w:val="clear" w:color="auto" w:fill="FFFFFF"/>
        </w:rPr>
        <w:t>units held by OCH(I)L at Barton Park and any associated land at a total purchase price of</w:t>
      </w:r>
      <w:r w:rsidRPr="00213F35">
        <w:rPr>
          <w:rStyle w:val="normaltextrun"/>
          <w:rFonts w:cs="Arial"/>
        </w:rPr>
        <w:t xml:space="preserve"> up to</w:t>
      </w:r>
      <w:r w:rsidRPr="00213F35">
        <w:rPr>
          <w:rStyle w:val="normaltextrun"/>
          <w:rFonts w:cs="Arial"/>
          <w:shd w:val="clear" w:color="auto" w:fill="FFFFFF"/>
        </w:rPr>
        <w:t xml:space="preserve"> £33,</w:t>
      </w:r>
      <w:r w:rsidRPr="00213F35">
        <w:rPr>
          <w:rStyle w:val="normaltextrun"/>
          <w:rFonts w:cs="Arial"/>
        </w:rPr>
        <w:t>125,324 plus up to £250,000 of associated costs</w:t>
      </w:r>
      <w:r w:rsidRPr="00213F35">
        <w:rPr>
          <w:rStyle w:val="normaltextrun"/>
          <w:rFonts w:cs="Arial"/>
          <w:shd w:val="clear" w:color="auto" w:fill="FFFFFF"/>
        </w:rPr>
        <w:t xml:space="preserve">. </w:t>
      </w:r>
    </w:p>
    <w:p w14:paraId="2EE9F0F6" w14:textId="46248B31" w:rsidR="007876F5" w:rsidRPr="007876F5" w:rsidRDefault="007876F5" w:rsidP="007876F5">
      <w:pPr>
        <w:numPr>
          <w:ilvl w:val="0"/>
          <w:numId w:val="40"/>
        </w:numPr>
        <w:shd w:val="clear" w:color="auto" w:fill="FFFFFF"/>
        <w:spacing w:after="0"/>
        <w:rPr>
          <w:rFonts w:ascii="Helvetica" w:hAnsi="Helvetica"/>
          <w:color w:val="37474F"/>
          <w:sz w:val="20"/>
        </w:rPr>
      </w:pPr>
      <w:r w:rsidRPr="007876F5">
        <w:rPr>
          <w:rFonts w:cs="Arial"/>
          <w:b/>
          <w:bCs/>
          <w:shd w:val="clear" w:color="auto" w:fill="FFFFFF"/>
        </w:rPr>
        <w:t>Delegate authority </w:t>
      </w:r>
      <w:r w:rsidRPr="007876F5">
        <w:rPr>
          <w:rFonts w:cs="Arial"/>
          <w:shd w:val="clear" w:color="auto" w:fill="FFFFFF"/>
        </w:rPr>
        <w:t xml:space="preserve">to the Executive Director - Development, in consultation with the Cabinet Member for Housing and Communities; the Head of Financial Services/Section 151 Officer; and the Council’s Monitoring Officer, to </w:t>
      </w:r>
      <w:r w:rsidRPr="007876F5">
        <w:rPr>
          <w:rFonts w:cs="Arial"/>
        </w:rPr>
        <w:t>e</w:t>
      </w:r>
      <w:r w:rsidRPr="007876F5">
        <w:rPr>
          <w:rFonts w:cs="Arial"/>
          <w:shd w:val="clear" w:color="auto" w:fill="FFFFFF"/>
        </w:rPr>
        <w:t>nter into all agreements necessary, for which powers are not already delegated under the scheme of delegation, to facilitate the transfer of the properties at 1.2  above, to the extent that such authority has not already been delegated to officers within the Constitution.</w:t>
      </w:r>
    </w:p>
    <w:p w14:paraId="751C2DFA" w14:textId="2CCB073C" w:rsidR="007876F5" w:rsidRDefault="007876F5" w:rsidP="007876F5">
      <w:pPr>
        <w:pStyle w:val="ListParagraph"/>
      </w:pPr>
      <w:r>
        <w:t>Reasons for decision – the decision enable</w:t>
      </w:r>
      <w:r w:rsidR="005A6D9E">
        <w:t>d</w:t>
      </w:r>
      <w:r>
        <w:t xml:space="preserve"> the development programme to continue to meet the funders timescales.</w:t>
      </w:r>
    </w:p>
    <w:p w14:paraId="260E7908" w14:textId="6542E53B" w:rsidR="00F61992" w:rsidRDefault="007876F5" w:rsidP="007876F5">
      <w:pPr>
        <w:pStyle w:val="ListParagraph"/>
      </w:pPr>
      <w:r>
        <w:t xml:space="preserve">Alternative options considered – proceeding </w:t>
      </w:r>
      <w:r w:rsidR="005A6D9E">
        <w:t xml:space="preserve">as proposed </w:t>
      </w:r>
      <w:r>
        <w:t>ensure</w:t>
      </w:r>
      <w:r w:rsidR="005A6D9E">
        <w:t>d</w:t>
      </w:r>
      <w:r>
        <w:t xml:space="preserve"> the continuation of the construction works and provide</w:t>
      </w:r>
      <w:r w:rsidR="005A6D9E">
        <w:t>d</w:t>
      </w:r>
      <w:r>
        <w:t xml:space="preserve"> reassurance to the funder that the project will be delivered ahead of the 31 March 2025 deadline mitigating the risk of delay to the programme which would ultimately </w:t>
      </w:r>
      <w:r w:rsidR="005371DE">
        <w:t xml:space="preserve">have </w:t>
      </w:r>
      <w:r>
        <w:t>risk</w:t>
      </w:r>
      <w:r w:rsidR="005371DE">
        <w:t>ed</w:t>
      </w:r>
      <w:r>
        <w:t xml:space="preserve"> losing the external funding.</w:t>
      </w:r>
    </w:p>
    <w:p w14:paraId="186808B8" w14:textId="618A00EA" w:rsidR="00642475" w:rsidRDefault="00642475" w:rsidP="00642475">
      <w:pPr>
        <w:pStyle w:val="ListParagraph"/>
      </w:pPr>
      <w:r w:rsidRPr="000C5023">
        <w:rPr>
          <w:rFonts w:cs="Arial"/>
        </w:rPr>
        <w:t xml:space="preserve">Reasons for using the urgency provisions was </w:t>
      </w:r>
      <w:r w:rsidR="00582544">
        <w:rPr>
          <w:rFonts w:cs="Arial"/>
        </w:rPr>
        <w:t>d</w:t>
      </w:r>
      <w:r w:rsidR="00582544" w:rsidRPr="00582544">
        <w:rPr>
          <w:rFonts w:cs="Arial"/>
        </w:rPr>
        <w:t>ue to treasury restrictions</w:t>
      </w:r>
      <w:r w:rsidR="00582544">
        <w:rPr>
          <w:rFonts w:cs="Arial"/>
        </w:rPr>
        <w:t xml:space="preserve">, the Council needed </w:t>
      </w:r>
      <w:r w:rsidR="00582544" w:rsidRPr="00582544">
        <w:rPr>
          <w:rFonts w:cs="Arial"/>
        </w:rPr>
        <w:t xml:space="preserve">to take the decision </w:t>
      </w:r>
      <w:r w:rsidR="00582544">
        <w:rPr>
          <w:rFonts w:cs="Arial"/>
        </w:rPr>
        <w:t>as soon as possible to</w:t>
      </w:r>
      <w:r w:rsidR="00582544" w:rsidRPr="00582544">
        <w:rPr>
          <w:rFonts w:cs="Arial"/>
        </w:rPr>
        <w:t xml:space="preserve"> enable completion.</w:t>
      </w:r>
    </w:p>
    <w:p w14:paraId="70F4FA3E" w14:textId="77777777" w:rsidR="00216DCF" w:rsidRDefault="00216DCF" w:rsidP="00216DCF">
      <w:pPr>
        <w:spacing w:after="0"/>
      </w:pPr>
    </w:p>
    <w:p w14:paraId="3073E420" w14:textId="77777777" w:rsidR="00D628B2" w:rsidRPr="007876F5" w:rsidRDefault="00D628B2" w:rsidP="00D628B2">
      <w:pPr>
        <w:ind w:left="360" w:hanging="360"/>
        <w:rPr>
          <w:b/>
          <w:bCs/>
        </w:rPr>
      </w:pPr>
      <w:r w:rsidRPr="007876F5">
        <w:rPr>
          <w:b/>
          <w:bCs/>
        </w:rPr>
        <w:t>Leys Youth Hub Project at the Leys Leisure Centre</w:t>
      </w:r>
    </w:p>
    <w:p w14:paraId="6448118A" w14:textId="4DAC197C" w:rsidR="00D628B2" w:rsidRDefault="00D628B2" w:rsidP="00D628B2">
      <w:pPr>
        <w:pStyle w:val="ListParagraph"/>
      </w:pPr>
      <w:r>
        <w:t xml:space="preserve"> The decision, taken under section 15.17 of the Constitution by the Executive Director (Communities and People) (now Deputy Chief Executive – Citizen and City Services) </w:t>
      </w:r>
      <w:r w:rsidR="00B506E5">
        <w:t>on 19 December 2024 t</w:t>
      </w:r>
      <w:r w:rsidRPr="00D628B2">
        <w:t xml:space="preserve">o </w:t>
      </w:r>
      <w:r w:rsidRPr="00BC494E">
        <w:rPr>
          <w:b/>
          <w:bCs/>
        </w:rPr>
        <w:t>enter</w:t>
      </w:r>
      <w:r w:rsidRPr="00E71C65">
        <w:t xml:space="preserve"> a Design and Build (construction) contract with Oxford Direct Services Limited (ODSL) to create a youth hub based in the Leys Pools &amp; Leisure Centre. </w:t>
      </w:r>
      <w:r>
        <w:t>t</w:t>
      </w:r>
      <w:r w:rsidRPr="00D628B2">
        <w:rPr>
          <w:rFonts w:cs="Arial"/>
        </w:rPr>
        <w:t>he contract has a value of £841,829.19 and will be funded by the Youth Investment Fund.</w:t>
      </w:r>
    </w:p>
    <w:p w14:paraId="4C1EB9E2" w14:textId="7E098512" w:rsidR="00D628B2" w:rsidRDefault="00B506E5" w:rsidP="00B506E5">
      <w:pPr>
        <w:pStyle w:val="ListParagraph"/>
      </w:pPr>
      <w:r>
        <w:t>Reason for decision – t</w:t>
      </w:r>
      <w:r w:rsidRPr="00B32734">
        <w:t>he decision enable</w:t>
      </w:r>
      <w:r w:rsidR="005371DE">
        <w:t>d</w:t>
      </w:r>
      <w:r w:rsidRPr="00B32734">
        <w:t xml:space="preserve"> the development programme to continue to meet the funders timescale</w:t>
      </w:r>
      <w:r>
        <w:t>s.</w:t>
      </w:r>
    </w:p>
    <w:p w14:paraId="0A6291FC" w14:textId="08E76C4D" w:rsidR="00551648" w:rsidRPr="00691217" w:rsidRDefault="00551648" w:rsidP="00551648">
      <w:pPr>
        <w:pStyle w:val="ListParagraph"/>
      </w:pPr>
      <w:r w:rsidRPr="00691217">
        <w:t xml:space="preserve">At its meeting on </w:t>
      </w:r>
      <w:r>
        <w:t>11 December</w:t>
      </w:r>
      <w:r w:rsidRPr="00691217">
        <w:t xml:space="preserve"> 2024, Cabinet delegated authority to the Executive Director (</w:t>
      </w:r>
      <w:r>
        <w:t>Development</w:t>
      </w:r>
      <w:r w:rsidRPr="00691217">
        <w:t xml:space="preserve">) (now the Deputy Chief Executive – </w:t>
      </w:r>
      <w:r>
        <w:t>Place</w:t>
      </w:r>
      <w:r w:rsidRPr="00691217">
        <w:t>) in consultation with the Monitoring Officer, the Section 151 Officer, and</w:t>
      </w:r>
      <w:r w:rsidRPr="002D18A2">
        <w:t xml:space="preserve"> </w:t>
      </w:r>
      <w:r w:rsidR="00AA24CD" w:rsidRPr="00AA24CD">
        <w:t>the Cabinet Member for Leisure and Parks to award the construction contract to Oxford Direct Services Ltd subject to it being within budget and value for money</w:t>
      </w:r>
      <w:r w:rsidRPr="002D18A2">
        <w:t>.</w:t>
      </w:r>
    </w:p>
    <w:p w14:paraId="02871B8F" w14:textId="79D13A57" w:rsidR="00551648" w:rsidRDefault="00551648" w:rsidP="00551648">
      <w:pPr>
        <w:pStyle w:val="ListParagraph"/>
      </w:pPr>
      <w:r w:rsidRPr="000C5023">
        <w:rPr>
          <w:rFonts w:cs="Arial"/>
        </w:rPr>
        <w:t xml:space="preserve">Reasons for using the urgency provisions was </w:t>
      </w:r>
      <w:r w:rsidR="002111CD">
        <w:rPr>
          <w:rFonts w:cs="Arial"/>
        </w:rPr>
        <w:t>t</w:t>
      </w:r>
      <w:r w:rsidR="002111CD" w:rsidRPr="002111CD">
        <w:rPr>
          <w:rFonts w:cs="Arial"/>
        </w:rPr>
        <w:t>he project has full external funding from DCMS at £1.1 million, and the requirement of the funding agreement is that the works are completed by end of March 2025. The funder ha</w:t>
      </w:r>
      <w:r w:rsidR="00A47E51">
        <w:rPr>
          <w:rFonts w:cs="Arial"/>
        </w:rPr>
        <w:t>d</w:t>
      </w:r>
      <w:r w:rsidR="002111CD" w:rsidRPr="002111CD">
        <w:rPr>
          <w:rFonts w:cs="Arial"/>
        </w:rPr>
        <w:t xml:space="preserve"> issued a letter of concern to the Council regarding the Council’s ability to deliver the project on time. The Council </w:t>
      </w:r>
      <w:r w:rsidR="00D96E81">
        <w:rPr>
          <w:rFonts w:cs="Arial"/>
        </w:rPr>
        <w:t xml:space="preserve">had to therefore </w:t>
      </w:r>
      <w:proofErr w:type="gramStart"/>
      <w:r w:rsidR="00D96E81">
        <w:rPr>
          <w:rFonts w:cs="Arial"/>
        </w:rPr>
        <w:t>enter into</w:t>
      </w:r>
      <w:proofErr w:type="gramEnd"/>
      <w:r w:rsidR="002111CD" w:rsidRPr="002111CD">
        <w:rPr>
          <w:rFonts w:cs="Arial"/>
        </w:rPr>
        <w:t xml:space="preserve"> the contract for the works urgently or risk losing the external funding.</w:t>
      </w:r>
    </w:p>
    <w:p w14:paraId="5A0C1E47" w14:textId="77777777" w:rsidR="00216DCF" w:rsidRDefault="00216DCF" w:rsidP="00216DCF">
      <w:pPr>
        <w:spacing w:after="0"/>
      </w:pPr>
    </w:p>
    <w:p w14:paraId="1DF26EE0" w14:textId="26FB20DB" w:rsidR="00216DCF" w:rsidRDefault="009B2D68" w:rsidP="009B2D68">
      <w:pPr>
        <w:ind w:left="360" w:hanging="360"/>
        <w:rPr>
          <w:b/>
          <w:bCs/>
        </w:rPr>
      </w:pPr>
      <w:bookmarkStart w:id="1" w:name="_Hlk190956999"/>
      <w:r w:rsidRPr="009B2D68">
        <w:rPr>
          <w:b/>
          <w:bCs/>
        </w:rPr>
        <w:t>Disposal of City Council Owned Land</w:t>
      </w:r>
    </w:p>
    <w:bookmarkEnd w:id="1"/>
    <w:p w14:paraId="75643DE9" w14:textId="42E17841" w:rsidR="009B2D68" w:rsidRPr="009B2D68" w:rsidRDefault="009B2D68" w:rsidP="009B2D68">
      <w:pPr>
        <w:pStyle w:val="ListParagraph"/>
      </w:pPr>
      <w:r>
        <w:t>The decision, taken as per section 15.7 of the Constitution by the Executive Director (Development) (now Deputy Chief Executive – Place) on 23 December 2024 was t</w:t>
      </w:r>
      <w:r>
        <w:rPr>
          <w:rFonts w:cs="Arial"/>
        </w:rPr>
        <w:t xml:space="preserve">o </w:t>
      </w:r>
      <w:r w:rsidRPr="00BC494E">
        <w:rPr>
          <w:rFonts w:cs="Arial"/>
          <w:b/>
          <w:bCs/>
        </w:rPr>
        <w:t>enter</w:t>
      </w:r>
      <w:r w:rsidRPr="0068261E">
        <w:rPr>
          <w:rFonts w:cs="Arial"/>
        </w:rPr>
        <w:t xml:space="preserve"> into the contracts and agreements to confirm the sale of the land.  The details of the terms are commercially sensitive and as such are exempt under Part 15.4 (c) </w:t>
      </w:r>
      <w:r w:rsidRPr="0068261E">
        <w:rPr>
          <w:rFonts w:cs="Arial"/>
        </w:rPr>
        <w:lastRenderedPageBreak/>
        <w:t>of the constitution. Confirmation has been received that the proposal meets the requirements of S123 of the Local Government Act 1972. A legal report has also confirmed the terms of the sale.</w:t>
      </w:r>
    </w:p>
    <w:p w14:paraId="5534D118" w14:textId="3C17115D" w:rsidR="009B2D68" w:rsidRDefault="009B2D68" w:rsidP="009B2D68">
      <w:pPr>
        <w:pStyle w:val="ListParagraph"/>
      </w:pPr>
      <w:r>
        <w:t xml:space="preserve">Reasons for decision – the detailed terms of the sale of the land </w:t>
      </w:r>
      <w:proofErr w:type="gramStart"/>
      <w:r>
        <w:t>ha</w:t>
      </w:r>
      <w:r w:rsidR="00D96E81">
        <w:t xml:space="preserve">d </w:t>
      </w:r>
      <w:r>
        <w:t xml:space="preserve"> been</w:t>
      </w:r>
      <w:proofErr w:type="gramEnd"/>
      <w:r>
        <w:t xml:space="preserve"> agreed and contract drafted. The agreement of the detailed drafting of these terms was delegated by the Cabinet and this decision records their agreement and enables the necessary documents for the sale to be </w:t>
      </w:r>
      <w:proofErr w:type="gramStart"/>
      <w:r>
        <w:t>entered into</w:t>
      </w:r>
      <w:proofErr w:type="gramEnd"/>
      <w:r>
        <w:t>.</w:t>
      </w:r>
    </w:p>
    <w:p w14:paraId="7B190418" w14:textId="53DDE48F" w:rsidR="009B2D68" w:rsidRDefault="009B2D68" w:rsidP="009B2D68">
      <w:pPr>
        <w:pStyle w:val="ListParagraph"/>
      </w:pPr>
      <w:r>
        <w:t>Alternative options considered was not to agree terms and complete the sale. This would prevent the Council from achieving the capital receipt. In addition to delay agreeing terms would increase the risk that new or changed requirements could be added that would make the deal less attractive.</w:t>
      </w:r>
    </w:p>
    <w:p w14:paraId="1C07650E" w14:textId="13584A9C" w:rsidR="00691217" w:rsidRPr="00691217" w:rsidRDefault="00691217" w:rsidP="00691217">
      <w:pPr>
        <w:pStyle w:val="ListParagraph"/>
      </w:pPr>
      <w:r w:rsidRPr="00691217">
        <w:t xml:space="preserve">At its meeting on </w:t>
      </w:r>
      <w:r>
        <w:t>11 December</w:t>
      </w:r>
      <w:r w:rsidRPr="00691217">
        <w:t xml:space="preserve"> 2024, Cabinet delegated authority to the Executive Director (</w:t>
      </w:r>
      <w:r w:rsidR="002D18A2">
        <w:t>Development</w:t>
      </w:r>
      <w:r w:rsidRPr="00691217">
        <w:t xml:space="preserve">) (now the Deputy Chief Executive – </w:t>
      </w:r>
      <w:r w:rsidR="002D18A2">
        <w:t>Place</w:t>
      </w:r>
      <w:r w:rsidRPr="00691217">
        <w:t>) in consultation with the Monitoring Officer, the Section 151 Officer, and</w:t>
      </w:r>
      <w:r w:rsidR="002D18A2" w:rsidRPr="002D18A2">
        <w:t xml:space="preserve"> Deputy Leader and Cabinet Member for Finance and Asset Management </w:t>
      </w:r>
      <w:r w:rsidR="00551648">
        <w:t xml:space="preserve">to finalise </w:t>
      </w:r>
      <w:r w:rsidR="002D18A2" w:rsidRPr="002D18A2">
        <w:t>the agreement of the detailed terms for the sale and to enter into all the necessary agreements to effect the disposal of the land on the basis that the basis that the terms comply with S123 of the Local Government Act 1972.</w:t>
      </w:r>
    </w:p>
    <w:p w14:paraId="629D45CE" w14:textId="28FB28A5" w:rsidR="00474F8D" w:rsidRDefault="00642475" w:rsidP="00383AF3">
      <w:pPr>
        <w:pStyle w:val="ListParagraph"/>
        <w:spacing w:after="0"/>
      </w:pPr>
      <w:r w:rsidRPr="0022134A">
        <w:rPr>
          <w:rFonts w:cs="Arial"/>
        </w:rPr>
        <w:t xml:space="preserve">Reasons for using the urgency provisions was because </w:t>
      </w:r>
      <w:r w:rsidR="008F754B" w:rsidRPr="0022134A">
        <w:rPr>
          <w:rFonts w:cs="Arial"/>
        </w:rPr>
        <w:t>the seller ha</w:t>
      </w:r>
      <w:r w:rsidR="00EB7695" w:rsidRPr="0022134A">
        <w:rPr>
          <w:rFonts w:cs="Arial"/>
        </w:rPr>
        <w:t>d</w:t>
      </w:r>
      <w:r w:rsidR="008F754B" w:rsidRPr="0022134A">
        <w:rPr>
          <w:rFonts w:cs="Arial"/>
        </w:rPr>
        <w:t xml:space="preserve"> operational issues that require</w:t>
      </w:r>
      <w:r w:rsidR="00EB7695" w:rsidRPr="0022134A">
        <w:rPr>
          <w:rFonts w:cs="Arial"/>
        </w:rPr>
        <w:t>d</w:t>
      </w:r>
      <w:r w:rsidR="008F754B" w:rsidRPr="0022134A">
        <w:rPr>
          <w:rFonts w:cs="Arial"/>
        </w:rPr>
        <w:t xml:space="preserve"> completion </w:t>
      </w:r>
      <w:r w:rsidR="00EB7695" w:rsidRPr="0022134A">
        <w:rPr>
          <w:rFonts w:cs="Arial"/>
        </w:rPr>
        <w:t>prior to the</w:t>
      </w:r>
      <w:r w:rsidR="008F754B" w:rsidRPr="0022134A">
        <w:rPr>
          <w:rFonts w:cs="Arial"/>
        </w:rPr>
        <w:t xml:space="preserve"> Christmas break.  Further the offer made for the land </w:t>
      </w:r>
      <w:r w:rsidR="00D63E32" w:rsidRPr="0022134A">
        <w:rPr>
          <w:rFonts w:cs="Arial"/>
        </w:rPr>
        <w:t>was</w:t>
      </w:r>
      <w:r w:rsidR="008F754B" w:rsidRPr="0022134A">
        <w:rPr>
          <w:rFonts w:cs="Arial"/>
        </w:rPr>
        <w:t xml:space="preserve"> commercially sensitive and is based on completion before the end of the calendar year. With the exchange of contracts and agreements to the timetable being set by the purchaser, delay significantly derisk</w:t>
      </w:r>
      <w:r w:rsidR="00D63E32" w:rsidRPr="0022134A">
        <w:rPr>
          <w:rFonts w:cs="Arial"/>
        </w:rPr>
        <w:t>ed</w:t>
      </w:r>
      <w:r w:rsidR="008F754B" w:rsidRPr="0022134A">
        <w:rPr>
          <w:rFonts w:cs="Arial"/>
        </w:rPr>
        <w:t xml:space="preserve"> the sale for the Council and secure</w:t>
      </w:r>
      <w:r w:rsidR="00D63E32" w:rsidRPr="0022134A">
        <w:rPr>
          <w:rFonts w:cs="Arial"/>
        </w:rPr>
        <w:t>d</w:t>
      </w:r>
      <w:r w:rsidR="008F754B" w:rsidRPr="0022134A">
        <w:rPr>
          <w:rFonts w:cs="Arial"/>
        </w:rPr>
        <w:t xml:space="preserve"> the initial financial payments within the financial current year. As such the decision also support</w:t>
      </w:r>
      <w:r w:rsidR="00D63E32" w:rsidRPr="0022134A">
        <w:rPr>
          <w:rFonts w:cs="Arial"/>
        </w:rPr>
        <w:t>ed</w:t>
      </w:r>
      <w:r w:rsidR="008F754B" w:rsidRPr="0022134A">
        <w:rPr>
          <w:rFonts w:cs="Arial"/>
        </w:rPr>
        <w:t xml:space="preserve"> the Council's financial position within the </w:t>
      </w:r>
      <w:proofErr w:type="gramStart"/>
      <w:r w:rsidR="008F754B" w:rsidRPr="0022134A">
        <w:rPr>
          <w:rFonts w:cs="Arial"/>
        </w:rPr>
        <w:t>Medium Term</w:t>
      </w:r>
      <w:proofErr w:type="gramEnd"/>
      <w:r w:rsidR="008F754B" w:rsidRPr="0022134A">
        <w:rPr>
          <w:rFonts w:cs="Arial"/>
        </w:rPr>
        <w:t xml:space="preserve"> Financial Plan. </w:t>
      </w:r>
    </w:p>
    <w:p w14:paraId="11308776" w14:textId="77777777" w:rsidR="0040736F" w:rsidRPr="002B6836" w:rsidRDefault="002329CF" w:rsidP="002B6836">
      <w:pPr>
        <w:pStyle w:val="Heading1"/>
      </w:pPr>
      <w:r w:rsidRPr="002B6836">
        <w:t>Financial implications</w:t>
      </w:r>
    </w:p>
    <w:p w14:paraId="0DC981BA" w14:textId="14284182" w:rsidR="00E87F7A" w:rsidRDefault="00082BC0" w:rsidP="003F7E35">
      <w:pPr>
        <w:pStyle w:val="ListParagraph"/>
      </w:pPr>
      <w:bookmarkStart w:id="2" w:name="_Hlk190862166"/>
      <w:r w:rsidRPr="00082BC0">
        <w:t xml:space="preserve">There </w:t>
      </w:r>
      <w:r w:rsidR="0076683D" w:rsidRPr="0076683D">
        <w:t xml:space="preserve">are no financial implications </w:t>
      </w:r>
      <w:r w:rsidR="005851DC">
        <w:t xml:space="preserve">arising </w:t>
      </w:r>
      <w:r w:rsidR="0076683D" w:rsidRPr="0076683D">
        <w:t>from this report.</w:t>
      </w:r>
    </w:p>
    <w:p w14:paraId="15CF6E9E" w14:textId="052BB1DD" w:rsidR="0076683D" w:rsidRPr="001356F1" w:rsidRDefault="0076683D" w:rsidP="003F7E35">
      <w:pPr>
        <w:pStyle w:val="ListParagraph"/>
      </w:pPr>
      <w:r>
        <w:t xml:space="preserve">Financial implications for each of the Urgent Key Decisions have been outlined above, and </w:t>
      </w:r>
      <w:r w:rsidR="005851DC">
        <w:t xml:space="preserve">the </w:t>
      </w:r>
      <w:r w:rsidR="00391026">
        <w:t>Group Finance Director (</w:t>
      </w:r>
      <w:r w:rsidR="005851DC">
        <w:t>Section 151 Officer</w:t>
      </w:r>
      <w:r w:rsidR="00391026">
        <w:t>)</w:t>
      </w:r>
      <w:r w:rsidR="005851DC">
        <w:t xml:space="preserve"> was consulted before each decision</w:t>
      </w:r>
      <w:bookmarkEnd w:id="2"/>
      <w:r w:rsidR="005851DC">
        <w:t xml:space="preserve"> was taken.</w:t>
      </w:r>
    </w:p>
    <w:p w14:paraId="06827778" w14:textId="77777777" w:rsidR="0040736F" w:rsidRPr="001356F1" w:rsidRDefault="00DA614B" w:rsidP="004A6D2F">
      <w:pPr>
        <w:pStyle w:val="Heading1"/>
      </w:pPr>
      <w:r w:rsidRPr="001356F1">
        <w:t>Legal issues</w:t>
      </w:r>
    </w:p>
    <w:p w14:paraId="58849A96" w14:textId="4E437200" w:rsidR="005851DC" w:rsidRDefault="005851DC" w:rsidP="005851DC">
      <w:pPr>
        <w:pStyle w:val="ListParagraph"/>
      </w:pPr>
      <w:r w:rsidRPr="00082BC0">
        <w:t xml:space="preserve">There </w:t>
      </w:r>
      <w:r w:rsidRPr="0076683D">
        <w:t>are no financial i</w:t>
      </w:r>
      <w:r>
        <w:t>ssues arising</w:t>
      </w:r>
      <w:r w:rsidRPr="0076683D">
        <w:t xml:space="preserve"> from this report.</w:t>
      </w:r>
    </w:p>
    <w:p w14:paraId="1C3EE284" w14:textId="44DB7058" w:rsidR="00E206D6" w:rsidRPr="001356F1" w:rsidRDefault="005851DC" w:rsidP="005851DC">
      <w:pPr>
        <w:pStyle w:val="ListParagraph"/>
      </w:pPr>
      <w:r>
        <w:t xml:space="preserve">Legal issues for each of the Urgent Key Decisions have been outlined above, and the </w:t>
      </w:r>
      <w:r w:rsidR="00391026">
        <w:t>Director of Law, Governance and Strategy (</w:t>
      </w:r>
      <w:r>
        <w:t>Monitoring Officer</w:t>
      </w:r>
      <w:r w:rsidR="00391026">
        <w:t>)</w:t>
      </w:r>
      <w:r>
        <w:t xml:space="preserve"> was consulted before each decision was taken.</w:t>
      </w:r>
    </w:p>
    <w:p w14:paraId="3384B174"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284DA441" w:rsidR="00E87F7A" w:rsidRPr="001356F1" w:rsidRDefault="00975F3E" w:rsidP="00A46E98">
            <w:r>
              <w:t>Jonathan Malton</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0B01F14F" w:rsidR="00E87F7A" w:rsidRPr="001356F1" w:rsidRDefault="00975F3E" w:rsidP="00A46E98">
            <w:r>
              <w:t>Committee and Member Services Manager</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12A5799D" w:rsidR="00E87F7A" w:rsidRPr="001356F1" w:rsidRDefault="00975F3E" w:rsidP="00A46E98">
            <w:r>
              <w:t>Law, Governance and Strategy</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3D96CCC" w14:textId="0147F77D" w:rsidR="00E87F7A" w:rsidRPr="001356F1" w:rsidRDefault="00E87F7A" w:rsidP="00A46E98">
            <w:r w:rsidRPr="001356F1">
              <w:t xml:space="preserve">01865 </w:t>
            </w:r>
            <w:r w:rsidR="0054669A">
              <w:t>602767</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179C720A" w:rsidR="00E87F7A" w:rsidRPr="001356F1" w:rsidRDefault="003D471F" w:rsidP="00A46E98">
            <w:pPr>
              <w:rPr>
                <w:rStyle w:val="Hyperlink"/>
                <w:color w:val="000000"/>
              </w:rPr>
            </w:pPr>
            <w:hyperlink r:id="rId8" w:history="1">
              <w:r w:rsidR="00AE3BF5" w:rsidRPr="00AE3BF5">
                <w:rPr>
                  <w:rStyle w:val="Hyperlink"/>
                </w:rPr>
                <w:t>jmalton@oxford.gov.uk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759BF419" w:rsidR="0093067A" w:rsidRPr="007D5F8F" w:rsidRDefault="282C914F" w:rsidP="007D5F8F">
            <w:r w:rsidRPr="62B73EE3">
              <w:rPr>
                <w:rStyle w:val="Firstpagetablebold"/>
              </w:rPr>
              <w:t xml:space="preserve">Background Papers: </w:t>
            </w:r>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7001AB4F" w:rsidR="0093067A" w:rsidRPr="001356F1" w:rsidRDefault="00F473C3" w:rsidP="005D0621">
            <w:r>
              <w:t xml:space="preserve">Decision </w:t>
            </w:r>
            <w:r w:rsidR="00F36A28">
              <w:t>to award of Hosting and Data Centre Services Contract to Specialist Computer Centres (SCC)</w:t>
            </w:r>
            <w:r w:rsidR="00953256">
              <w:t xml:space="preserve"> –</w:t>
            </w:r>
            <w:r w:rsidR="00F36A28">
              <w:t xml:space="preserve"> </w:t>
            </w:r>
            <w:hyperlink r:id="rId9" w:history="1">
              <w:r w:rsidR="00F36A28">
                <w:rPr>
                  <w:rStyle w:val="Hyperlink"/>
                </w:rPr>
                <w:t>Decision - Urgent Key Decision for the award of the Hosting and Data Centre Services Contract to Specialist Computer Centres (SCC) | Oxford City Council</w:t>
              </w:r>
            </w:hyperlink>
          </w:p>
        </w:tc>
      </w:tr>
      <w:tr w:rsidR="00DF093E" w:rsidRPr="001356F1" w14:paraId="6C6E75FA" w14:textId="77777777" w:rsidTr="62B73EE3">
        <w:tc>
          <w:tcPr>
            <w:tcW w:w="567" w:type="dxa"/>
            <w:tcBorders>
              <w:top w:val="nil"/>
              <w:left w:val="single" w:sz="8" w:space="0" w:color="000000" w:themeColor="text1"/>
              <w:bottom w:val="nil"/>
              <w:right w:val="nil"/>
            </w:tcBorders>
            <w:shd w:val="clear" w:color="auto" w:fill="auto"/>
          </w:tcPr>
          <w:p w14:paraId="05E18FBE" w14:textId="77777777" w:rsidR="0093067A" w:rsidRPr="001356F1" w:rsidRDefault="00182B81" w:rsidP="00F41AC1">
            <w:r w:rsidRPr="001356F1">
              <w:t>2</w:t>
            </w:r>
          </w:p>
        </w:tc>
        <w:tc>
          <w:tcPr>
            <w:tcW w:w="8364" w:type="dxa"/>
            <w:tcBorders>
              <w:top w:val="nil"/>
              <w:left w:val="nil"/>
              <w:bottom w:val="nil"/>
              <w:right w:val="single" w:sz="8" w:space="0" w:color="000000" w:themeColor="text1"/>
            </w:tcBorders>
          </w:tcPr>
          <w:p w14:paraId="39542725" w14:textId="3D3B65A1" w:rsidR="0093067A" w:rsidRPr="001356F1" w:rsidRDefault="00953256" w:rsidP="00F41AC1">
            <w:r w:rsidRPr="00953256">
              <w:t>Approval of the Council into a JCT with Serco Operations Limited to deliver works required on the Leisure Portfolio</w:t>
            </w:r>
            <w:r>
              <w:t xml:space="preserve"> – </w:t>
            </w:r>
            <w:hyperlink r:id="rId10" w:history="1">
              <w:r>
                <w:rPr>
                  <w:rStyle w:val="Hyperlink"/>
                </w:rPr>
                <w:t>Decision - Approval of the Council into a JCT with Serco Operations Limited to deliver works required on the Leisure Portfolio. | Oxford City Council</w:t>
              </w:r>
            </w:hyperlink>
          </w:p>
        </w:tc>
      </w:tr>
      <w:tr w:rsidR="00DF093E" w:rsidRPr="001356F1" w14:paraId="1AC735B5" w14:textId="77777777" w:rsidTr="62B73EE3">
        <w:tc>
          <w:tcPr>
            <w:tcW w:w="567" w:type="dxa"/>
            <w:tcBorders>
              <w:top w:val="nil"/>
              <w:left w:val="single" w:sz="8" w:space="0" w:color="000000" w:themeColor="text1"/>
              <w:bottom w:val="nil"/>
              <w:right w:val="nil"/>
            </w:tcBorders>
            <w:shd w:val="clear" w:color="auto" w:fill="auto"/>
          </w:tcPr>
          <w:p w14:paraId="64B0F938" w14:textId="77777777" w:rsidR="0093067A" w:rsidRPr="001356F1" w:rsidRDefault="00182B81" w:rsidP="00F41AC1">
            <w:r w:rsidRPr="001356F1">
              <w:t>3</w:t>
            </w:r>
          </w:p>
        </w:tc>
        <w:tc>
          <w:tcPr>
            <w:tcW w:w="8364" w:type="dxa"/>
            <w:tcBorders>
              <w:top w:val="nil"/>
              <w:left w:val="nil"/>
              <w:bottom w:val="nil"/>
              <w:right w:val="single" w:sz="8" w:space="0" w:color="000000" w:themeColor="text1"/>
            </w:tcBorders>
          </w:tcPr>
          <w:p w14:paraId="7455CDDB" w14:textId="33A58E1A" w:rsidR="0093067A" w:rsidRPr="001356F1" w:rsidRDefault="00953256" w:rsidP="00953256">
            <w:r w:rsidRPr="00953256">
              <w:t>Acquisition of Social Rent Properties at Barton Park</w:t>
            </w:r>
            <w:r>
              <w:t xml:space="preserve"> – </w:t>
            </w:r>
            <w:hyperlink r:id="rId11" w:history="1">
              <w:r>
                <w:rPr>
                  <w:rStyle w:val="Hyperlink"/>
                </w:rPr>
                <w:t>Decision - Acquisition of Social Rent Properties at Barton Park | Oxford City Council</w:t>
              </w:r>
            </w:hyperlink>
          </w:p>
        </w:tc>
      </w:tr>
      <w:tr w:rsidR="00F36A28" w:rsidRPr="001356F1" w14:paraId="5CD549C3" w14:textId="77777777" w:rsidTr="62B73EE3">
        <w:tc>
          <w:tcPr>
            <w:tcW w:w="567" w:type="dxa"/>
            <w:tcBorders>
              <w:top w:val="nil"/>
              <w:left w:val="single" w:sz="8" w:space="0" w:color="000000" w:themeColor="text1"/>
              <w:bottom w:val="nil"/>
              <w:right w:val="nil"/>
            </w:tcBorders>
            <w:shd w:val="clear" w:color="auto" w:fill="auto"/>
          </w:tcPr>
          <w:p w14:paraId="7A4E5DBD" w14:textId="7D7BAC95" w:rsidR="00F36A28" w:rsidRPr="001356F1" w:rsidRDefault="00F36A28" w:rsidP="00F41AC1">
            <w:r>
              <w:t>4</w:t>
            </w:r>
          </w:p>
        </w:tc>
        <w:tc>
          <w:tcPr>
            <w:tcW w:w="8364" w:type="dxa"/>
            <w:tcBorders>
              <w:top w:val="nil"/>
              <w:left w:val="nil"/>
              <w:bottom w:val="nil"/>
              <w:right w:val="single" w:sz="8" w:space="0" w:color="000000" w:themeColor="text1"/>
            </w:tcBorders>
          </w:tcPr>
          <w:p w14:paraId="2B6F0310" w14:textId="3A9B91AD" w:rsidR="00F8084D" w:rsidRPr="001356F1" w:rsidRDefault="00F8084D" w:rsidP="00F41AC1">
            <w:r w:rsidRPr="00F8084D">
              <w:t>Decision to enter into a construction contract with Oxford Direct Services Limited (ODSL) to create a youth hub based in the Leys Pools &amp; Leisure Centre</w:t>
            </w:r>
            <w:r>
              <w:t xml:space="preserve"> – </w:t>
            </w:r>
            <w:hyperlink r:id="rId12" w:history="1">
              <w:r>
                <w:rPr>
                  <w:rStyle w:val="Hyperlink"/>
                </w:rPr>
                <w:t>Decision - Decision to enter into a construction contract with Oxford Direct Services Limited (ODSL) to create a youth hub based in the Leys Pools &amp; Leisure Centre. | Oxford City Council</w:t>
              </w:r>
            </w:hyperlink>
          </w:p>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3D1B8494" w:rsidR="0093067A" w:rsidRPr="00A46E98" w:rsidRDefault="00ED6562" w:rsidP="00F41AC1">
            <w:r>
              <w:t>5</w:t>
            </w:r>
          </w:p>
        </w:tc>
        <w:tc>
          <w:tcPr>
            <w:tcW w:w="8364" w:type="dxa"/>
            <w:tcBorders>
              <w:top w:val="nil"/>
              <w:left w:val="nil"/>
              <w:bottom w:val="single" w:sz="8" w:space="0" w:color="000000" w:themeColor="text1"/>
              <w:right w:val="single" w:sz="8" w:space="0" w:color="000000" w:themeColor="text1"/>
            </w:tcBorders>
          </w:tcPr>
          <w:p w14:paraId="09B8BB73" w14:textId="304BBDA1" w:rsidR="00ED6562" w:rsidRPr="00A46E98" w:rsidRDefault="00ED6562" w:rsidP="00F41AC1">
            <w:r w:rsidRPr="00ED6562">
              <w:t>Disposal of City Council Land</w:t>
            </w:r>
            <w:r>
              <w:t xml:space="preserve"> – </w:t>
            </w:r>
            <w:hyperlink r:id="rId13" w:history="1">
              <w:r>
                <w:rPr>
                  <w:rStyle w:val="Hyperlink"/>
                </w:rPr>
                <w:t>Decision - Disposal of City Council Land | Oxford City Council</w:t>
              </w:r>
            </w:hyperlink>
          </w:p>
        </w:tc>
      </w:tr>
    </w:tbl>
    <w:p w14:paraId="1FE671BD" w14:textId="77777777" w:rsidR="004456DD" w:rsidRPr="009E51FC" w:rsidRDefault="004456DD" w:rsidP="0093067A"/>
    <w:sectPr w:rsidR="004456DD" w:rsidRPr="009E51FC" w:rsidSect="002B6836">
      <w:footerReference w:type="even" r:id="rId14"/>
      <w:head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0C643" w14:textId="77777777" w:rsidR="00155229" w:rsidRDefault="00155229" w:rsidP="004A6D2F">
      <w:r>
        <w:separator/>
      </w:r>
    </w:p>
  </w:endnote>
  <w:endnote w:type="continuationSeparator" w:id="0">
    <w:p w14:paraId="517F6B91" w14:textId="77777777" w:rsidR="00155229" w:rsidRDefault="0015522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E59C97" w14:textId="77777777" w:rsidR="00155229" w:rsidRDefault="00155229" w:rsidP="004A6D2F">
      <w:r>
        <w:separator/>
      </w:r>
    </w:p>
  </w:footnote>
  <w:footnote w:type="continuationSeparator" w:id="0">
    <w:p w14:paraId="02B1F958" w14:textId="77777777" w:rsidR="00155229" w:rsidRDefault="00155229"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39" w:hanging="425"/>
      </w:pPr>
      <w:rPr>
        <w:rFonts w:ascii="Symbol" w:hAnsi="Symbol" w:cs="Symbol"/>
        <w:b w:val="0"/>
        <w:bCs w:val="0"/>
        <w:w w:val="100"/>
        <w:sz w:val="24"/>
        <w:szCs w:val="24"/>
      </w:rPr>
    </w:lvl>
    <w:lvl w:ilvl="1">
      <w:numFmt w:val="bullet"/>
      <w:lvlText w:val="•"/>
      <w:lvlJc w:val="left"/>
      <w:pPr>
        <w:ind w:left="1834" w:hanging="425"/>
      </w:pPr>
    </w:lvl>
    <w:lvl w:ilvl="2">
      <w:numFmt w:val="bullet"/>
      <w:lvlText w:val="•"/>
      <w:lvlJc w:val="left"/>
      <w:pPr>
        <w:ind w:left="2629" w:hanging="425"/>
      </w:pPr>
    </w:lvl>
    <w:lvl w:ilvl="3">
      <w:numFmt w:val="bullet"/>
      <w:lvlText w:val="•"/>
      <w:lvlJc w:val="left"/>
      <w:pPr>
        <w:ind w:left="3423" w:hanging="425"/>
      </w:pPr>
    </w:lvl>
    <w:lvl w:ilvl="4">
      <w:numFmt w:val="bullet"/>
      <w:lvlText w:val="•"/>
      <w:lvlJc w:val="left"/>
      <w:pPr>
        <w:ind w:left="4218" w:hanging="425"/>
      </w:pPr>
    </w:lvl>
    <w:lvl w:ilvl="5">
      <w:numFmt w:val="bullet"/>
      <w:lvlText w:val="•"/>
      <w:lvlJc w:val="left"/>
      <w:pPr>
        <w:ind w:left="5013" w:hanging="425"/>
      </w:pPr>
    </w:lvl>
    <w:lvl w:ilvl="6">
      <w:numFmt w:val="bullet"/>
      <w:lvlText w:val="•"/>
      <w:lvlJc w:val="left"/>
      <w:pPr>
        <w:ind w:left="5807" w:hanging="425"/>
      </w:pPr>
    </w:lvl>
    <w:lvl w:ilvl="7">
      <w:numFmt w:val="bullet"/>
      <w:lvlText w:val="•"/>
      <w:lvlJc w:val="left"/>
      <w:pPr>
        <w:ind w:left="6602" w:hanging="425"/>
      </w:pPr>
    </w:lvl>
    <w:lvl w:ilvl="8">
      <w:numFmt w:val="bullet"/>
      <w:lvlText w:val="•"/>
      <w:lvlJc w:val="left"/>
      <w:pPr>
        <w:ind w:left="7397" w:hanging="425"/>
      </w:pPr>
    </w:lvl>
  </w:abstractNum>
  <w:abstractNum w:abstractNumId="11" w15:restartNumberingAfterBreak="0">
    <w:nsid w:val="00000403"/>
    <w:multiLevelType w:val="multilevel"/>
    <w:tmpl w:val="FFFFFFFF"/>
    <w:lvl w:ilvl="0">
      <w:start w:val="2"/>
      <w:numFmt w:val="lowerLetter"/>
      <w:lvlText w:val="(%1)"/>
      <w:lvlJc w:val="left"/>
      <w:pPr>
        <w:ind w:left="854" w:hanging="428"/>
      </w:pPr>
      <w:rPr>
        <w:rFonts w:ascii="Arial" w:hAnsi="Arial" w:cs="Arial"/>
        <w:b w:val="0"/>
        <w:bCs w:val="0"/>
        <w:w w:val="99"/>
        <w:sz w:val="24"/>
        <w:szCs w:val="24"/>
      </w:rPr>
    </w:lvl>
    <w:lvl w:ilvl="1">
      <w:numFmt w:val="bullet"/>
      <w:lvlText w:val="•"/>
      <w:lvlJc w:val="left"/>
      <w:pPr>
        <w:ind w:left="1693" w:hanging="428"/>
      </w:pPr>
    </w:lvl>
    <w:lvl w:ilvl="2">
      <w:numFmt w:val="bullet"/>
      <w:lvlText w:val="•"/>
      <w:lvlJc w:val="left"/>
      <w:pPr>
        <w:ind w:left="2530" w:hanging="428"/>
      </w:pPr>
    </w:lvl>
    <w:lvl w:ilvl="3">
      <w:numFmt w:val="bullet"/>
      <w:lvlText w:val="•"/>
      <w:lvlJc w:val="left"/>
      <w:pPr>
        <w:ind w:left="3366" w:hanging="428"/>
      </w:pPr>
    </w:lvl>
    <w:lvl w:ilvl="4">
      <w:numFmt w:val="bullet"/>
      <w:lvlText w:val="•"/>
      <w:lvlJc w:val="left"/>
      <w:pPr>
        <w:ind w:left="4203" w:hanging="428"/>
      </w:pPr>
    </w:lvl>
    <w:lvl w:ilvl="5">
      <w:numFmt w:val="bullet"/>
      <w:lvlText w:val="•"/>
      <w:lvlJc w:val="left"/>
      <w:pPr>
        <w:ind w:left="5040" w:hanging="428"/>
      </w:pPr>
    </w:lvl>
    <w:lvl w:ilvl="6">
      <w:numFmt w:val="bullet"/>
      <w:lvlText w:val="•"/>
      <w:lvlJc w:val="left"/>
      <w:pPr>
        <w:ind w:left="5876" w:hanging="428"/>
      </w:pPr>
    </w:lvl>
    <w:lvl w:ilvl="7">
      <w:numFmt w:val="bullet"/>
      <w:lvlText w:val="•"/>
      <w:lvlJc w:val="left"/>
      <w:pPr>
        <w:ind w:left="6713" w:hanging="428"/>
      </w:pPr>
    </w:lvl>
    <w:lvl w:ilvl="8">
      <w:numFmt w:val="bullet"/>
      <w:lvlText w:val="•"/>
      <w:lvlJc w:val="left"/>
      <w:pPr>
        <w:ind w:left="7550" w:hanging="428"/>
      </w:pPr>
    </w:lvl>
  </w:abstractNum>
  <w:abstractNum w:abstractNumId="12" w15:restartNumberingAfterBreak="0">
    <w:nsid w:val="034E72F8"/>
    <w:multiLevelType w:val="hybridMultilevel"/>
    <w:tmpl w:val="CEA8AB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49C05EF"/>
    <w:multiLevelType w:val="multilevel"/>
    <w:tmpl w:val="43D6D2FA"/>
    <w:numStyleLink w:val="StyleBulletedSymbolsymbolLeft063cmHanging063cm"/>
  </w:abstractNum>
  <w:abstractNum w:abstractNumId="16"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19B7FB1"/>
    <w:multiLevelType w:val="multilevel"/>
    <w:tmpl w:val="30161988"/>
    <w:lvl w:ilvl="0">
      <w:start w:val="7"/>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22263A6A"/>
    <w:multiLevelType w:val="multilevel"/>
    <w:tmpl w:val="43D6D2FA"/>
    <w:numStyleLink w:val="StyleBulletedSymbolsymbolLeft063cmHanging063cm"/>
  </w:abstractNum>
  <w:abstractNum w:abstractNumId="22" w15:restartNumberingAfterBreak="0">
    <w:nsid w:val="2BF6267D"/>
    <w:multiLevelType w:val="hybridMultilevel"/>
    <w:tmpl w:val="79E8289C"/>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3"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34C08F1"/>
    <w:multiLevelType w:val="hybridMultilevel"/>
    <w:tmpl w:val="671644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BB51287"/>
    <w:multiLevelType w:val="hybridMultilevel"/>
    <w:tmpl w:val="168E9F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ABA5FD8"/>
    <w:multiLevelType w:val="multilevel"/>
    <w:tmpl w:val="43D6D2FA"/>
    <w:numStyleLink w:val="StyleBulletedSymbolsymbolLeft063cmHanging063cm"/>
  </w:abstractNum>
  <w:abstractNum w:abstractNumId="36"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2A22831"/>
    <w:multiLevelType w:val="multilevel"/>
    <w:tmpl w:val="43D6D2FA"/>
    <w:numStyleLink w:val="StyleBulletedSymbolsymbolLeft063cmHanging063cm"/>
  </w:abstractNum>
  <w:abstractNum w:abstractNumId="38" w15:restartNumberingAfterBreak="0">
    <w:nsid w:val="66495958"/>
    <w:multiLevelType w:val="hybridMultilevel"/>
    <w:tmpl w:val="A75E2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15:restartNumberingAfterBreak="0">
    <w:nsid w:val="798365C6"/>
    <w:multiLevelType w:val="multilevel"/>
    <w:tmpl w:val="A84E2A74"/>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7F50784B"/>
    <w:multiLevelType w:val="multilevel"/>
    <w:tmpl w:val="A84E2A74"/>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2036299310">
    <w:abstractNumId w:val="34"/>
  </w:num>
  <w:num w:numId="2" w16cid:durableId="643705505">
    <w:abstractNumId w:val="40"/>
  </w:num>
  <w:num w:numId="3" w16cid:durableId="1284848424">
    <w:abstractNumId w:val="30"/>
  </w:num>
  <w:num w:numId="4" w16cid:durableId="578908713">
    <w:abstractNumId w:val="23"/>
  </w:num>
  <w:num w:numId="5" w16cid:durableId="54470100">
    <w:abstractNumId w:val="36"/>
  </w:num>
  <w:num w:numId="6" w16cid:durableId="694158268">
    <w:abstractNumId w:val="42"/>
  </w:num>
  <w:num w:numId="7" w16cid:durableId="647516062">
    <w:abstractNumId w:val="29"/>
  </w:num>
  <w:num w:numId="8" w16cid:durableId="1160539719">
    <w:abstractNumId w:val="25"/>
  </w:num>
  <w:num w:numId="9" w16cid:durableId="1862670074">
    <w:abstractNumId w:val="16"/>
  </w:num>
  <w:num w:numId="10" w16cid:durableId="948585193">
    <w:abstractNumId w:val="18"/>
  </w:num>
  <w:num w:numId="11" w16cid:durableId="718482766">
    <w:abstractNumId w:val="33"/>
  </w:num>
  <w:num w:numId="12" w16cid:durableId="164051272">
    <w:abstractNumId w:val="31"/>
  </w:num>
  <w:num w:numId="13" w16cid:durableId="1450854030">
    <w:abstractNumId w:val="13"/>
  </w:num>
  <w:num w:numId="14" w16cid:durableId="373359476">
    <w:abstractNumId w:val="43"/>
  </w:num>
  <w:num w:numId="15" w16cid:durableId="1009412161">
    <w:abstractNumId w:val="19"/>
  </w:num>
  <w:num w:numId="16" w16cid:durableId="2041280933">
    <w:abstractNumId w:val="14"/>
  </w:num>
  <w:num w:numId="17" w16cid:durableId="471220593">
    <w:abstractNumId w:val="35"/>
  </w:num>
  <w:num w:numId="18" w16cid:durableId="1031035851">
    <w:abstractNumId w:val="15"/>
  </w:num>
  <w:num w:numId="19" w16cid:durableId="1402945545">
    <w:abstractNumId w:val="37"/>
  </w:num>
  <w:num w:numId="20" w16cid:durableId="1667248783">
    <w:abstractNumId w:val="21"/>
  </w:num>
  <w:num w:numId="21" w16cid:durableId="1353453069">
    <w:abstractNumId w:val="26"/>
  </w:num>
  <w:num w:numId="22" w16cid:durableId="592667723">
    <w:abstractNumId w:val="17"/>
  </w:num>
  <w:num w:numId="23" w16cid:durableId="37707020">
    <w:abstractNumId w:val="39"/>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41"/>
  </w:num>
  <w:num w:numId="35" w16cid:durableId="1152941978">
    <w:abstractNumId w:val="24"/>
  </w:num>
  <w:num w:numId="36" w16cid:durableId="2006741231">
    <w:abstractNumId w:val="27"/>
  </w:num>
  <w:num w:numId="37" w16cid:durableId="166882868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773477287">
    <w:abstractNumId w:val="12"/>
  </w:num>
  <w:num w:numId="39" w16cid:durableId="1216162968">
    <w:abstractNumId w:val="22"/>
  </w:num>
  <w:num w:numId="40" w16cid:durableId="2061173571">
    <w:abstractNumId w:val="32"/>
  </w:num>
  <w:num w:numId="41" w16cid:durableId="1035886569">
    <w:abstractNumId w:val="11"/>
  </w:num>
  <w:num w:numId="42" w16cid:durableId="1141001322">
    <w:abstractNumId w:val="10"/>
  </w:num>
  <w:num w:numId="43" w16cid:durableId="244656092">
    <w:abstractNumId w:val="38"/>
  </w:num>
  <w:num w:numId="44" w16cid:durableId="311758109">
    <w:abstractNumId w:val="28"/>
  </w:num>
  <w:num w:numId="45" w16cid:durableId="1286540002">
    <w:abstractNumId w:val="20"/>
  </w:num>
  <w:num w:numId="46" w16cid:durableId="20299123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911624524">
    <w:abstractNumId w:val="4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0D1F"/>
    <w:rsid w:val="000314D7"/>
    <w:rsid w:val="00034054"/>
    <w:rsid w:val="00045F8B"/>
    <w:rsid w:val="00046D2B"/>
    <w:rsid w:val="00056263"/>
    <w:rsid w:val="00064D8A"/>
    <w:rsid w:val="00064F82"/>
    <w:rsid w:val="00066510"/>
    <w:rsid w:val="00077523"/>
    <w:rsid w:val="00082BC0"/>
    <w:rsid w:val="00093649"/>
    <w:rsid w:val="000B1DFC"/>
    <w:rsid w:val="000C089F"/>
    <w:rsid w:val="000C3928"/>
    <w:rsid w:val="000C5023"/>
    <w:rsid w:val="000C5E8E"/>
    <w:rsid w:val="000E5F0E"/>
    <w:rsid w:val="000F4751"/>
    <w:rsid w:val="0010524C"/>
    <w:rsid w:val="00111FB1"/>
    <w:rsid w:val="00113418"/>
    <w:rsid w:val="001356F1"/>
    <w:rsid w:val="00136994"/>
    <w:rsid w:val="0014128E"/>
    <w:rsid w:val="00151888"/>
    <w:rsid w:val="00154095"/>
    <w:rsid w:val="00155229"/>
    <w:rsid w:val="00155C92"/>
    <w:rsid w:val="00157335"/>
    <w:rsid w:val="00170A2D"/>
    <w:rsid w:val="00172199"/>
    <w:rsid w:val="001808BC"/>
    <w:rsid w:val="00182B81"/>
    <w:rsid w:val="0018619D"/>
    <w:rsid w:val="00186B67"/>
    <w:rsid w:val="001A011E"/>
    <w:rsid w:val="001A066A"/>
    <w:rsid w:val="001A13E6"/>
    <w:rsid w:val="001A5731"/>
    <w:rsid w:val="001B42C3"/>
    <w:rsid w:val="001B691D"/>
    <w:rsid w:val="001C5D5E"/>
    <w:rsid w:val="001D678D"/>
    <w:rsid w:val="001E03F8"/>
    <w:rsid w:val="001E1678"/>
    <w:rsid w:val="001E3376"/>
    <w:rsid w:val="002069B3"/>
    <w:rsid w:val="002111CD"/>
    <w:rsid w:val="00216DCF"/>
    <w:rsid w:val="0022134A"/>
    <w:rsid w:val="002312EA"/>
    <w:rsid w:val="002329CF"/>
    <w:rsid w:val="00232F5B"/>
    <w:rsid w:val="00247C29"/>
    <w:rsid w:val="00260467"/>
    <w:rsid w:val="00263EA3"/>
    <w:rsid w:val="002705F0"/>
    <w:rsid w:val="002840C7"/>
    <w:rsid w:val="00284F85"/>
    <w:rsid w:val="002870C3"/>
    <w:rsid w:val="00290915"/>
    <w:rsid w:val="0029403A"/>
    <w:rsid w:val="002A22E2"/>
    <w:rsid w:val="002B6836"/>
    <w:rsid w:val="002C5666"/>
    <w:rsid w:val="002C64F7"/>
    <w:rsid w:val="002C66E7"/>
    <w:rsid w:val="002D18A2"/>
    <w:rsid w:val="002F41F2"/>
    <w:rsid w:val="00301BF3"/>
    <w:rsid w:val="0030208D"/>
    <w:rsid w:val="00323418"/>
    <w:rsid w:val="003357BF"/>
    <w:rsid w:val="00344488"/>
    <w:rsid w:val="00364FAD"/>
    <w:rsid w:val="0036738F"/>
    <w:rsid w:val="0036759C"/>
    <w:rsid w:val="00367AE5"/>
    <w:rsid w:val="00367D71"/>
    <w:rsid w:val="0038150A"/>
    <w:rsid w:val="00383CA0"/>
    <w:rsid w:val="00391026"/>
    <w:rsid w:val="003B6E75"/>
    <w:rsid w:val="003B7DA1"/>
    <w:rsid w:val="003D0379"/>
    <w:rsid w:val="003D2574"/>
    <w:rsid w:val="003D471F"/>
    <w:rsid w:val="003D4C59"/>
    <w:rsid w:val="003F4267"/>
    <w:rsid w:val="003F4EF4"/>
    <w:rsid w:val="003F7E35"/>
    <w:rsid w:val="00402B5B"/>
    <w:rsid w:val="00404032"/>
    <w:rsid w:val="0040736F"/>
    <w:rsid w:val="00410488"/>
    <w:rsid w:val="00411BF8"/>
    <w:rsid w:val="00412C1F"/>
    <w:rsid w:val="00421CB2"/>
    <w:rsid w:val="004268B9"/>
    <w:rsid w:val="00433B96"/>
    <w:rsid w:val="004440F1"/>
    <w:rsid w:val="004456DD"/>
    <w:rsid w:val="00446CDF"/>
    <w:rsid w:val="004521B7"/>
    <w:rsid w:val="004548E0"/>
    <w:rsid w:val="00462AB5"/>
    <w:rsid w:val="00462D22"/>
    <w:rsid w:val="00465EAF"/>
    <w:rsid w:val="004738C5"/>
    <w:rsid w:val="00474F8D"/>
    <w:rsid w:val="0047737B"/>
    <w:rsid w:val="00491046"/>
    <w:rsid w:val="00496078"/>
    <w:rsid w:val="004A2AC7"/>
    <w:rsid w:val="004A6D2F"/>
    <w:rsid w:val="004B11AE"/>
    <w:rsid w:val="004C2887"/>
    <w:rsid w:val="004D2626"/>
    <w:rsid w:val="004D6E26"/>
    <w:rsid w:val="004D77D3"/>
    <w:rsid w:val="004E2959"/>
    <w:rsid w:val="004F20EF"/>
    <w:rsid w:val="0050321C"/>
    <w:rsid w:val="00507ECC"/>
    <w:rsid w:val="00511A1E"/>
    <w:rsid w:val="005371DE"/>
    <w:rsid w:val="0054669A"/>
    <w:rsid w:val="0054712D"/>
    <w:rsid w:val="00547EF6"/>
    <w:rsid w:val="00551648"/>
    <w:rsid w:val="005570B5"/>
    <w:rsid w:val="00567E18"/>
    <w:rsid w:val="00575F5F"/>
    <w:rsid w:val="00581805"/>
    <w:rsid w:val="00582544"/>
    <w:rsid w:val="005851DC"/>
    <w:rsid w:val="00585F76"/>
    <w:rsid w:val="005A34E4"/>
    <w:rsid w:val="005A6610"/>
    <w:rsid w:val="005A6D9E"/>
    <w:rsid w:val="005B17F2"/>
    <w:rsid w:val="005B63E8"/>
    <w:rsid w:val="005B7FB0"/>
    <w:rsid w:val="005C35A5"/>
    <w:rsid w:val="005C577C"/>
    <w:rsid w:val="005D0621"/>
    <w:rsid w:val="005D1E27"/>
    <w:rsid w:val="005D2A3E"/>
    <w:rsid w:val="005D6B44"/>
    <w:rsid w:val="005E022E"/>
    <w:rsid w:val="005E5215"/>
    <w:rsid w:val="005F7F7E"/>
    <w:rsid w:val="00614693"/>
    <w:rsid w:val="00617482"/>
    <w:rsid w:val="00623C2F"/>
    <w:rsid w:val="00633578"/>
    <w:rsid w:val="00637068"/>
    <w:rsid w:val="00642475"/>
    <w:rsid w:val="00650811"/>
    <w:rsid w:val="00655339"/>
    <w:rsid w:val="00661D3E"/>
    <w:rsid w:val="00667C9C"/>
    <w:rsid w:val="00680445"/>
    <w:rsid w:val="00691217"/>
    <w:rsid w:val="00692627"/>
    <w:rsid w:val="006969E7"/>
    <w:rsid w:val="006A3643"/>
    <w:rsid w:val="006B10C2"/>
    <w:rsid w:val="006C2A29"/>
    <w:rsid w:val="006C64CF"/>
    <w:rsid w:val="006C651F"/>
    <w:rsid w:val="006D17B1"/>
    <w:rsid w:val="006D4752"/>
    <w:rsid w:val="006D708A"/>
    <w:rsid w:val="006E14C1"/>
    <w:rsid w:val="006F0292"/>
    <w:rsid w:val="006F27FA"/>
    <w:rsid w:val="006F416B"/>
    <w:rsid w:val="006F519B"/>
    <w:rsid w:val="00712358"/>
    <w:rsid w:val="00713675"/>
    <w:rsid w:val="00715823"/>
    <w:rsid w:val="0072449C"/>
    <w:rsid w:val="007253EF"/>
    <w:rsid w:val="0073657A"/>
    <w:rsid w:val="00737B93"/>
    <w:rsid w:val="00745BF0"/>
    <w:rsid w:val="00751EA3"/>
    <w:rsid w:val="007615FE"/>
    <w:rsid w:val="00763FBB"/>
    <w:rsid w:val="0076655C"/>
    <w:rsid w:val="0076683D"/>
    <w:rsid w:val="007742DC"/>
    <w:rsid w:val="007876F5"/>
    <w:rsid w:val="00791437"/>
    <w:rsid w:val="007A6319"/>
    <w:rsid w:val="007B0C2C"/>
    <w:rsid w:val="007B278E"/>
    <w:rsid w:val="007B5CA2"/>
    <w:rsid w:val="007C5C23"/>
    <w:rsid w:val="007D5F8F"/>
    <w:rsid w:val="007E2A26"/>
    <w:rsid w:val="007F2348"/>
    <w:rsid w:val="007F4757"/>
    <w:rsid w:val="00803F07"/>
    <w:rsid w:val="0080749A"/>
    <w:rsid w:val="00810B72"/>
    <w:rsid w:val="00821FB8"/>
    <w:rsid w:val="00822ACD"/>
    <w:rsid w:val="008417AA"/>
    <w:rsid w:val="00855C66"/>
    <w:rsid w:val="00871EE4"/>
    <w:rsid w:val="0088404B"/>
    <w:rsid w:val="008954DF"/>
    <w:rsid w:val="008B293F"/>
    <w:rsid w:val="008B7371"/>
    <w:rsid w:val="008D3DDB"/>
    <w:rsid w:val="008F3B04"/>
    <w:rsid w:val="008F573F"/>
    <w:rsid w:val="008F754B"/>
    <w:rsid w:val="009034EC"/>
    <w:rsid w:val="00906382"/>
    <w:rsid w:val="0093067A"/>
    <w:rsid w:val="00941C60"/>
    <w:rsid w:val="00941FCF"/>
    <w:rsid w:val="00941FD1"/>
    <w:rsid w:val="00950824"/>
    <w:rsid w:val="00953256"/>
    <w:rsid w:val="009624EC"/>
    <w:rsid w:val="00966D42"/>
    <w:rsid w:val="00971689"/>
    <w:rsid w:val="0097170F"/>
    <w:rsid w:val="00973E90"/>
    <w:rsid w:val="00975B07"/>
    <w:rsid w:val="00975F3E"/>
    <w:rsid w:val="00980B4A"/>
    <w:rsid w:val="009B2D68"/>
    <w:rsid w:val="009B3E8A"/>
    <w:rsid w:val="009C652B"/>
    <w:rsid w:val="009E30E2"/>
    <w:rsid w:val="009E3D0A"/>
    <w:rsid w:val="009E51FC"/>
    <w:rsid w:val="009F1D28"/>
    <w:rsid w:val="009F7618"/>
    <w:rsid w:val="00A04D23"/>
    <w:rsid w:val="00A06766"/>
    <w:rsid w:val="00A13765"/>
    <w:rsid w:val="00A15391"/>
    <w:rsid w:val="00A21B12"/>
    <w:rsid w:val="00A23F80"/>
    <w:rsid w:val="00A46E98"/>
    <w:rsid w:val="00A47E51"/>
    <w:rsid w:val="00A6352B"/>
    <w:rsid w:val="00A701B5"/>
    <w:rsid w:val="00A714BB"/>
    <w:rsid w:val="00A77147"/>
    <w:rsid w:val="00A86C99"/>
    <w:rsid w:val="00A92D8F"/>
    <w:rsid w:val="00A94AD4"/>
    <w:rsid w:val="00AA24CD"/>
    <w:rsid w:val="00AA2CD5"/>
    <w:rsid w:val="00AB2988"/>
    <w:rsid w:val="00AB7999"/>
    <w:rsid w:val="00AD3292"/>
    <w:rsid w:val="00AE1684"/>
    <w:rsid w:val="00AE3BF5"/>
    <w:rsid w:val="00AE7AF0"/>
    <w:rsid w:val="00B20B7C"/>
    <w:rsid w:val="00B500CA"/>
    <w:rsid w:val="00B506E5"/>
    <w:rsid w:val="00B5254B"/>
    <w:rsid w:val="00B86314"/>
    <w:rsid w:val="00BA1C2E"/>
    <w:rsid w:val="00BC200B"/>
    <w:rsid w:val="00BC4756"/>
    <w:rsid w:val="00BC494E"/>
    <w:rsid w:val="00BC69A4"/>
    <w:rsid w:val="00BD6181"/>
    <w:rsid w:val="00BE0680"/>
    <w:rsid w:val="00BE305F"/>
    <w:rsid w:val="00BE7BA3"/>
    <w:rsid w:val="00BF5682"/>
    <w:rsid w:val="00BF7B09"/>
    <w:rsid w:val="00C03C98"/>
    <w:rsid w:val="00C05260"/>
    <w:rsid w:val="00C076B9"/>
    <w:rsid w:val="00C20A95"/>
    <w:rsid w:val="00C2692F"/>
    <w:rsid w:val="00C3207C"/>
    <w:rsid w:val="00C400E1"/>
    <w:rsid w:val="00C41187"/>
    <w:rsid w:val="00C63C31"/>
    <w:rsid w:val="00C72777"/>
    <w:rsid w:val="00C757A0"/>
    <w:rsid w:val="00C760DE"/>
    <w:rsid w:val="00C82630"/>
    <w:rsid w:val="00C85B4E"/>
    <w:rsid w:val="00C907F7"/>
    <w:rsid w:val="00CA2103"/>
    <w:rsid w:val="00CA3CAA"/>
    <w:rsid w:val="00CB21E8"/>
    <w:rsid w:val="00CB6B99"/>
    <w:rsid w:val="00CE4C87"/>
    <w:rsid w:val="00CE544A"/>
    <w:rsid w:val="00CF42C5"/>
    <w:rsid w:val="00D11E1C"/>
    <w:rsid w:val="00D160B0"/>
    <w:rsid w:val="00D17F94"/>
    <w:rsid w:val="00D223FC"/>
    <w:rsid w:val="00D26D1E"/>
    <w:rsid w:val="00D320D4"/>
    <w:rsid w:val="00D474CF"/>
    <w:rsid w:val="00D5547E"/>
    <w:rsid w:val="00D628B2"/>
    <w:rsid w:val="00D63E32"/>
    <w:rsid w:val="00D860E2"/>
    <w:rsid w:val="00D869A1"/>
    <w:rsid w:val="00D93FEF"/>
    <w:rsid w:val="00D96E81"/>
    <w:rsid w:val="00DA413F"/>
    <w:rsid w:val="00DA4584"/>
    <w:rsid w:val="00DA614B"/>
    <w:rsid w:val="00DB54C3"/>
    <w:rsid w:val="00DB7AD7"/>
    <w:rsid w:val="00DC024E"/>
    <w:rsid w:val="00DC3060"/>
    <w:rsid w:val="00DE0FB2"/>
    <w:rsid w:val="00DF093E"/>
    <w:rsid w:val="00DF2016"/>
    <w:rsid w:val="00DF73D9"/>
    <w:rsid w:val="00E01F42"/>
    <w:rsid w:val="00E206D6"/>
    <w:rsid w:val="00E300E9"/>
    <w:rsid w:val="00E3366E"/>
    <w:rsid w:val="00E43319"/>
    <w:rsid w:val="00E47BA6"/>
    <w:rsid w:val="00E52086"/>
    <w:rsid w:val="00E543A6"/>
    <w:rsid w:val="00E60479"/>
    <w:rsid w:val="00E61D73"/>
    <w:rsid w:val="00E73684"/>
    <w:rsid w:val="00E818D6"/>
    <w:rsid w:val="00E87F7A"/>
    <w:rsid w:val="00E94B3E"/>
    <w:rsid w:val="00E96BD7"/>
    <w:rsid w:val="00EA0DB1"/>
    <w:rsid w:val="00EA0EE9"/>
    <w:rsid w:val="00EB7695"/>
    <w:rsid w:val="00ED52CA"/>
    <w:rsid w:val="00ED5860"/>
    <w:rsid w:val="00ED6562"/>
    <w:rsid w:val="00EE35C9"/>
    <w:rsid w:val="00F01A1A"/>
    <w:rsid w:val="00F05ECA"/>
    <w:rsid w:val="00F26E21"/>
    <w:rsid w:val="00F3566E"/>
    <w:rsid w:val="00F36A28"/>
    <w:rsid w:val="00F375FB"/>
    <w:rsid w:val="00F41AC1"/>
    <w:rsid w:val="00F4367A"/>
    <w:rsid w:val="00F445B1"/>
    <w:rsid w:val="00F45CD4"/>
    <w:rsid w:val="00F473C3"/>
    <w:rsid w:val="00F61602"/>
    <w:rsid w:val="00F61992"/>
    <w:rsid w:val="00F66DCA"/>
    <w:rsid w:val="00F74F53"/>
    <w:rsid w:val="00F759C0"/>
    <w:rsid w:val="00F7606D"/>
    <w:rsid w:val="00F8084D"/>
    <w:rsid w:val="00F81670"/>
    <w:rsid w:val="00F82024"/>
    <w:rsid w:val="00F8263D"/>
    <w:rsid w:val="00F865A3"/>
    <w:rsid w:val="00F95BC9"/>
    <w:rsid w:val="00FA624C"/>
    <w:rsid w:val="00FB3B71"/>
    <w:rsid w:val="00FC43CE"/>
    <w:rsid w:val="00FD0FAC"/>
    <w:rsid w:val="00FD1DFA"/>
    <w:rsid w:val="00FD4966"/>
    <w:rsid w:val="00FE57DC"/>
    <w:rsid w:val="00FF095A"/>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45"/>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AE3BF5"/>
    <w:rPr>
      <w:color w:val="605E5C"/>
      <w:shd w:val="clear" w:color="auto" w:fill="E1DFDD"/>
    </w:rPr>
  </w:style>
  <w:style w:type="paragraph" w:customStyle="1" w:styleId="Normal17">
    <w:name w:val="Normal_17"/>
    <w:qFormat/>
    <w:rsid w:val="00CF42C5"/>
    <w:pPr>
      <w:overflowPunct w:val="0"/>
      <w:autoSpaceDE w:val="0"/>
      <w:autoSpaceDN w:val="0"/>
      <w:adjustRightInd w:val="0"/>
      <w:textAlignment w:val="baseline"/>
    </w:pPr>
    <w:rPr>
      <w:sz w:val="22"/>
      <w:lang w:eastAsia="en-US"/>
    </w:rPr>
  </w:style>
  <w:style w:type="character" w:customStyle="1" w:styleId="normaltextrun">
    <w:name w:val="normaltextrun"/>
    <w:basedOn w:val="DefaultParagraphFont"/>
    <w:rsid w:val="00216DCF"/>
  </w:style>
  <w:style w:type="character" w:styleId="FollowedHyperlink">
    <w:name w:val="FollowedHyperlink"/>
    <w:basedOn w:val="DefaultParagraphFont"/>
    <w:semiHidden/>
    <w:unhideWhenUsed/>
    <w:rsid w:val="0064247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835746">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31643875">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3641288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6308446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08605570">
      <w:bodyDiv w:val="1"/>
      <w:marLeft w:val="0"/>
      <w:marRight w:val="0"/>
      <w:marTop w:val="0"/>
      <w:marBottom w:val="0"/>
      <w:divBdr>
        <w:top w:val="none" w:sz="0" w:space="0" w:color="auto"/>
        <w:left w:val="none" w:sz="0" w:space="0" w:color="auto"/>
        <w:bottom w:val="none" w:sz="0" w:space="0" w:color="auto"/>
        <w:right w:val="none" w:sz="0" w:space="0" w:color="auto"/>
      </w:divBdr>
    </w:div>
    <w:div w:id="1879663869">
      <w:bodyDiv w:val="1"/>
      <w:marLeft w:val="0"/>
      <w:marRight w:val="0"/>
      <w:marTop w:val="0"/>
      <w:marBottom w:val="0"/>
      <w:divBdr>
        <w:top w:val="none" w:sz="0" w:space="0" w:color="auto"/>
        <w:left w:val="none" w:sz="0" w:space="0" w:color="auto"/>
        <w:bottom w:val="none" w:sz="0" w:space="0" w:color="auto"/>
        <w:right w:val="none" w:sz="0" w:space="0" w:color="auto"/>
      </w:divBdr>
    </w:div>
    <w:div w:id="1937595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13" Type="http://schemas.openxmlformats.org/officeDocument/2006/relationships/hyperlink" Target="https://mycouncil.oxford.gov.uk/ieDecisionDetails.aspx?ID=262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ycouncil.oxford.gov.uk/ieDecisionDetails.aspx?ID=2596"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council.oxford.gov.uk/ieDecisionDetails.aspx?ID=2595"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mycouncil.oxford.gov.uk/ieDecisionDetails.aspx?ID=2577" TargetMode="External"/><Relationship Id="rId4" Type="http://schemas.openxmlformats.org/officeDocument/2006/relationships/settings" Target="settings.xml"/><Relationship Id="rId9" Type="http://schemas.openxmlformats.org/officeDocument/2006/relationships/hyperlink" Target="https://mycouncil.oxford.gov.uk/ieDecisionDetails.aspx?ID=2563"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6</Pages>
  <Words>2277</Words>
  <Characters>12364</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14612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REYESLAO Celeste</cp:lastModifiedBy>
  <cp:revision>102</cp:revision>
  <cp:lastPrinted>2015-07-03T13:50:00Z</cp:lastPrinted>
  <dcterms:created xsi:type="dcterms:W3CDTF">2024-12-10T08:38:00Z</dcterms:created>
  <dcterms:modified xsi:type="dcterms:W3CDTF">2025-03-12T15:33:00Z</dcterms:modified>
  <cp:category>Report to Council or Committee</cp:category>
</cp:coreProperties>
</file>